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55E44" w14:textId="642EFE66" w:rsidR="00FF5264" w:rsidRPr="00FF5264" w:rsidRDefault="00660F67" w:rsidP="00FF5264">
      <w:pPr>
        <w:pStyle w:val="StyleHeading1LatinArial16ptBoldCustomColorRGB066"/>
        <w:spacing w:after="360"/>
      </w:pPr>
      <w:r>
        <w:t>Valuing older workers</w:t>
      </w:r>
      <w:r w:rsidR="00022BB0">
        <w:br/>
      </w:r>
      <w:r w:rsidRPr="00660F67">
        <w:t>A template for a ‘Charter for Older Workers’</w:t>
      </w:r>
    </w:p>
    <w:p w14:paraId="2FD205B8" w14:textId="79E28E0E" w:rsidR="00660F67" w:rsidRPr="00660F67" w:rsidRDefault="00660F67" w:rsidP="00660F67">
      <w:pPr>
        <w:spacing w:before="160" w:line="276" w:lineRule="auto"/>
        <w:rPr>
          <w:lang w:bidi="en-GB"/>
        </w:rPr>
      </w:pPr>
      <w:r w:rsidRPr="00660F67">
        <w:rPr>
          <w:lang w:bidi="en-GB"/>
        </w:rPr>
        <w:t>The Charter for Older Workers sets out a vision for an aging workforce and aims to be a catalyst for individuals and organisations to examine, review and improve their provisions and support for older workers in their workplace.</w:t>
      </w:r>
    </w:p>
    <w:p w14:paraId="4DB75145" w14:textId="0370AAB9" w:rsidR="00660F67" w:rsidRPr="00660F67" w:rsidRDefault="00660F67" w:rsidP="00660F67">
      <w:pPr>
        <w:spacing w:before="160" w:line="276" w:lineRule="auto"/>
        <w:rPr>
          <w:lang w:bidi="en-GB"/>
        </w:rPr>
      </w:pPr>
      <w:r w:rsidRPr="00660F67">
        <w:rPr>
          <w:lang w:bidi="en-GB"/>
        </w:rPr>
        <w:t>The charter may also serve as a guide and framework for all those involved in learning and development, workforce planning, staff support, and any organisational strategies with older workers in mind.</w:t>
      </w:r>
    </w:p>
    <w:p w14:paraId="1F2237AB" w14:textId="18E6D70E" w:rsidR="00660F67" w:rsidRPr="00660F67" w:rsidRDefault="00660F67" w:rsidP="00660F67">
      <w:pPr>
        <w:spacing w:before="160" w:line="276" w:lineRule="auto"/>
        <w:rPr>
          <w:rStyle w:val="Emphasis"/>
          <w:b w:val="0"/>
          <w:i/>
          <w:iCs w:val="0"/>
          <w:color w:val="auto"/>
          <w:lang w:bidi="en-GB"/>
        </w:rPr>
      </w:pPr>
      <w:r w:rsidRPr="00660F67">
        <w:rPr>
          <w:i/>
          <w:lang w:bidi="en-GB"/>
        </w:rPr>
        <w:t>Please note: This charter does not in any way impact on, or replace, nationally or locally negotiated union agreements or frameworks.</w:t>
      </w:r>
    </w:p>
    <w:p w14:paraId="64FD6D0E" w14:textId="5CF787D1" w:rsidR="00660F67" w:rsidRPr="00660F67" w:rsidRDefault="00660F67" w:rsidP="00660F67">
      <w:pPr>
        <w:pStyle w:val="Heading2"/>
        <w:spacing w:before="360"/>
        <w:rPr>
          <w:rStyle w:val="Emphasis"/>
          <w:b/>
          <w:iCs w:val="0"/>
          <w:lang w:bidi="en-GB"/>
        </w:rPr>
      </w:pPr>
      <w:r w:rsidRPr="00660F67">
        <w:rPr>
          <w:rStyle w:val="Emphasis"/>
          <w:b/>
          <w:iCs w:val="0"/>
          <w:lang w:bidi="en-GB"/>
        </w:rPr>
        <w:t>The needs of older workers</w:t>
      </w:r>
    </w:p>
    <w:p w14:paraId="694D96DD" w14:textId="27C12FF0" w:rsidR="00660F67" w:rsidRPr="00660F67" w:rsidRDefault="00660F67" w:rsidP="00660F67">
      <w:pPr>
        <w:spacing w:before="160" w:line="276" w:lineRule="auto"/>
        <w:rPr>
          <w:lang w:bidi="en-GB"/>
        </w:rPr>
      </w:pPr>
      <w:r w:rsidRPr="00660F67">
        <w:rPr>
          <w:lang w:bidi="en-GB"/>
        </w:rPr>
        <w:t>For</w:t>
      </w:r>
      <w:r w:rsidRPr="00660F67">
        <w:rPr>
          <w:lang w:bidi="en-GB"/>
        </w:rPr>
        <w:t xml:space="preserve"> older workers to remain and feel supported in the workplace</w:t>
      </w:r>
      <w:r>
        <w:rPr>
          <w:lang w:bidi="en-GB"/>
        </w:rPr>
        <w:t>,</w:t>
      </w:r>
      <w:r w:rsidRPr="00660F67">
        <w:rPr>
          <w:lang w:bidi="en-GB"/>
        </w:rPr>
        <w:t xml:space="preserve"> there needs to be:</w:t>
      </w:r>
    </w:p>
    <w:p w14:paraId="60A181E3" w14:textId="77777777" w:rsidR="00660F67" w:rsidRPr="00660F67" w:rsidRDefault="00660F67" w:rsidP="00660F67">
      <w:pPr>
        <w:numPr>
          <w:ilvl w:val="0"/>
          <w:numId w:val="34"/>
        </w:numPr>
        <w:spacing w:before="160" w:line="276" w:lineRule="auto"/>
        <w:rPr>
          <w:lang w:bidi="en-GB"/>
        </w:rPr>
      </w:pPr>
      <w:r w:rsidRPr="00660F67">
        <w:rPr>
          <w:lang w:bidi="en-GB"/>
        </w:rPr>
        <w:t xml:space="preserve">A cultural acceptance of the vital role older workers </w:t>
      </w:r>
      <w:proofErr w:type="gramStart"/>
      <w:r w:rsidRPr="00660F67">
        <w:rPr>
          <w:lang w:bidi="en-GB"/>
        </w:rPr>
        <w:t>play</w:t>
      </w:r>
      <w:proofErr w:type="gramEnd"/>
      <w:r w:rsidRPr="00660F67">
        <w:rPr>
          <w:lang w:bidi="en-GB"/>
        </w:rPr>
        <w:t xml:space="preserve"> in the workforce and productivity.</w:t>
      </w:r>
    </w:p>
    <w:p w14:paraId="2F00C6FE" w14:textId="77777777" w:rsidR="00660F67" w:rsidRPr="00660F67" w:rsidRDefault="00660F67" w:rsidP="00660F67">
      <w:pPr>
        <w:numPr>
          <w:ilvl w:val="0"/>
          <w:numId w:val="34"/>
        </w:numPr>
        <w:spacing w:before="160" w:line="276" w:lineRule="auto"/>
        <w:rPr>
          <w:lang w:bidi="en-GB"/>
        </w:rPr>
      </w:pPr>
      <w:r w:rsidRPr="00660F67">
        <w:rPr>
          <w:lang w:bidi="en-GB"/>
        </w:rPr>
        <w:t>A celebration of the older worker at both an organisational and individual worker level across all age groups.</w:t>
      </w:r>
    </w:p>
    <w:p w14:paraId="4BDEDCD5" w14:textId="77777777" w:rsidR="00660F67" w:rsidRPr="00660F67" w:rsidRDefault="00660F67" w:rsidP="00660F67">
      <w:pPr>
        <w:numPr>
          <w:ilvl w:val="0"/>
          <w:numId w:val="34"/>
        </w:numPr>
        <w:spacing w:before="160" w:line="276" w:lineRule="auto"/>
        <w:rPr>
          <w:lang w:bidi="en-GB"/>
        </w:rPr>
      </w:pPr>
      <w:r w:rsidRPr="00660F67">
        <w:rPr>
          <w:lang w:bidi="en-GB"/>
        </w:rPr>
        <w:t>A learning strategy to meet the learning and development needs and aspirations of older workers. The strategies should provide early interventions such as midlife development reviews for career planning, retraining, redeployment and up-skilling for different job roles. Further, the learning strategy needs to include an awareness-raising package designed specifically for the older worker on stress and wellbeing, financial and pension planning, as well as developing the skills and knowledge of managers in their role in supporting an older workforce.</w:t>
      </w:r>
    </w:p>
    <w:p w14:paraId="3FCABA0F" w14:textId="77777777" w:rsidR="00660F67" w:rsidRPr="00660F67" w:rsidRDefault="00660F67" w:rsidP="00660F67">
      <w:pPr>
        <w:numPr>
          <w:ilvl w:val="0"/>
          <w:numId w:val="34"/>
        </w:numPr>
        <w:spacing w:before="160" w:line="276" w:lineRule="auto"/>
        <w:rPr>
          <w:lang w:bidi="en-GB"/>
        </w:rPr>
      </w:pPr>
      <w:r w:rsidRPr="00660F67">
        <w:rPr>
          <w:lang w:bidi="en-GB"/>
        </w:rPr>
        <w:t>An active, flexible working offer that recognises the needs of older workers who may need to work fewer hours, part time or fewer shift patterns whilst meeting the business needs of the organisation.</w:t>
      </w:r>
    </w:p>
    <w:p w14:paraId="5F50B3C1" w14:textId="088E337C" w:rsidR="00660F67" w:rsidRPr="00660F67" w:rsidRDefault="00660F67" w:rsidP="00660F67">
      <w:pPr>
        <w:numPr>
          <w:ilvl w:val="0"/>
          <w:numId w:val="34"/>
        </w:numPr>
        <w:spacing w:before="160" w:line="276" w:lineRule="auto"/>
      </w:pPr>
      <w:r w:rsidRPr="00660F67">
        <w:t>Provision of an occupational health service that supports preventative health education and well-person services and encourages staff to take advantage of these services</w:t>
      </w:r>
      <w:r>
        <w:t>.</w:t>
      </w:r>
      <w:r w:rsidRPr="00660F67">
        <w:t> </w:t>
      </w:r>
    </w:p>
    <w:p w14:paraId="360CD8F1" w14:textId="43563336" w:rsidR="00660F67" w:rsidRPr="00660F67" w:rsidRDefault="00660F67" w:rsidP="00660F67">
      <w:pPr>
        <w:numPr>
          <w:ilvl w:val="0"/>
          <w:numId w:val="34"/>
        </w:numPr>
        <w:spacing w:before="160" w:line="276" w:lineRule="auto"/>
      </w:pPr>
      <w:r w:rsidRPr="00660F67">
        <w:t xml:space="preserve">Support for staff with </w:t>
      </w:r>
      <w:r w:rsidRPr="00660F67">
        <w:t>fast-track</w:t>
      </w:r>
      <w:r w:rsidRPr="00660F67">
        <w:t xml:space="preserve"> early intervention services such as physiotherapy and counselling services available to all</w:t>
      </w:r>
      <w:r>
        <w:t>.</w:t>
      </w:r>
    </w:p>
    <w:p w14:paraId="25EB699F" w14:textId="480219EE" w:rsidR="00660F67" w:rsidRPr="00660F67" w:rsidRDefault="00660F67" w:rsidP="00660F67">
      <w:pPr>
        <w:numPr>
          <w:ilvl w:val="0"/>
          <w:numId w:val="34"/>
        </w:numPr>
        <w:spacing w:before="160" w:line="276" w:lineRule="auto"/>
      </w:pPr>
      <w:r w:rsidRPr="00660F67">
        <w:t xml:space="preserve">Risk assessment to ensure a safe working environment that takes account of </w:t>
      </w:r>
      <w:r>
        <w:t>t</w:t>
      </w:r>
      <w:r w:rsidRPr="00660F67">
        <w:t xml:space="preserve">he age demographics of the workforce and </w:t>
      </w:r>
      <w:r w:rsidRPr="00660F67">
        <w:t>age-related</w:t>
      </w:r>
      <w:r w:rsidRPr="00660F67">
        <w:t xml:space="preserve"> issues for individual staff</w:t>
      </w:r>
      <w:r>
        <w:t>.</w:t>
      </w:r>
    </w:p>
    <w:p w14:paraId="533FCAF5" w14:textId="13A99E40" w:rsidR="00660F67" w:rsidRPr="00660F67" w:rsidRDefault="00660F67" w:rsidP="00660F67">
      <w:pPr>
        <w:numPr>
          <w:ilvl w:val="0"/>
          <w:numId w:val="34"/>
        </w:numPr>
        <w:spacing w:before="160" w:line="276" w:lineRule="auto"/>
      </w:pPr>
      <w:r w:rsidRPr="00660F67">
        <w:t>Provision of ergonomic equipment to take account of an ageing workforce and cumulative effects of physical work demands that working longer can have</w:t>
      </w:r>
      <w:r>
        <w:t>.</w:t>
      </w:r>
      <w:r w:rsidRPr="00660F67">
        <w:t xml:space="preserve"> </w:t>
      </w:r>
    </w:p>
    <w:p w14:paraId="5159FCCF" w14:textId="4BC6101D" w:rsidR="00660F67" w:rsidRPr="00660F67" w:rsidRDefault="00660F67" w:rsidP="00660F67">
      <w:pPr>
        <w:numPr>
          <w:ilvl w:val="0"/>
          <w:numId w:val="34"/>
        </w:numPr>
        <w:spacing w:before="160" w:line="276" w:lineRule="auto"/>
      </w:pPr>
      <w:r w:rsidRPr="00660F67">
        <w:t>Policies to support workers, where possible, to move into new roles or redesign current role/working patterns if age related issues are making their current role difficult</w:t>
      </w:r>
      <w:r>
        <w:t>.</w:t>
      </w:r>
      <w:r w:rsidRPr="00660F67">
        <w:t xml:space="preserve"> </w:t>
      </w:r>
    </w:p>
    <w:p w14:paraId="4F7AB3ED" w14:textId="11831E07" w:rsidR="00660F67" w:rsidRPr="00660F67" w:rsidRDefault="00660F67" w:rsidP="00660F67">
      <w:pPr>
        <w:numPr>
          <w:ilvl w:val="0"/>
          <w:numId w:val="34"/>
        </w:numPr>
        <w:spacing w:before="160" w:line="276" w:lineRule="auto"/>
        <w:rPr>
          <w:lang w:bidi="en-GB"/>
        </w:rPr>
      </w:pPr>
      <w:r w:rsidRPr="00660F67">
        <w:rPr>
          <w:lang w:bidi="en-GB"/>
        </w:rPr>
        <w:t xml:space="preserve">Easy access and referrals to further support </w:t>
      </w:r>
      <w:r>
        <w:rPr>
          <w:lang w:bidi="en-GB"/>
        </w:rPr>
        <w:t>such as</w:t>
      </w:r>
      <w:r w:rsidRPr="00660F67">
        <w:rPr>
          <w:lang w:bidi="en-GB"/>
        </w:rPr>
        <w:t xml:space="preserve"> occupational health</w:t>
      </w:r>
      <w:r>
        <w:rPr>
          <w:lang w:bidi="en-GB"/>
        </w:rPr>
        <w:t>.</w:t>
      </w:r>
      <w:r w:rsidRPr="00660F67">
        <w:rPr>
          <w:lang w:bidi="en-GB"/>
        </w:rPr>
        <w:t xml:space="preserve"> </w:t>
      </w:r>
    </w:p>
    <w:p w14:paraId="315564CA" w14:textId="77777777" w:rsidR="00660F67" w:rsidRPr="00660F67" w:rsidRDefault="00660F67" w:rsidP="00660F67">
      <w:pPr>
        <w:pStyle w:val="Heading2"/>
        <w:spacing w:before="360"/>
        <w:rPr>
          <w:lang w:bidi="en-GB"/>
        </w:rPr>
      </w:pPr>
      <w:r w:rsidRPr="00660F67">
        <w:rPr>
          <w:lang w:bidi="en-GB"/>
        </w:rPr>
        <w:t>Partnership work between the employer and the trades unions</w:t>
      </w:r>
    </w:p>
    <w:p w14:paraId="34085D1E" w14:textId="77777777" w:rsidR="00660F67" w:rsidRPr="00660F67" w:rsidRDefault="00660F67" w:rsidP="00660F67">
      <w:pPr>
        <w:spacing w:before="160" w:line="276" w:lineRule="auto"/>
        <w:rPr>
          <w:lang w:bidi="en-GB"/>
        </w:rPr>
      </w:pPr>
      <w:r w:rsidRPr="00660F67">
        <w:rPr>
          <w:lang w:bidi="en-GB"/>
        </w:rPr>
        <w:t>Trades unions have a constructive role in the development and delivery of the older worker agenda.</w:t>
      </w:r>
    </w:p>
    <w:p w14:paraId="3FE92988" w14:textId="77777777" w:rsidR="00660F67" w:rsidRPr="00660F67" w:rsidRDefault="00660F67" w:rsidP="00660F67">
      <w:pPr>
        <w:spacing w:before="160" w:line="276" w:lineRule="auto"/>
        <w:rPr>
          <w:lang w:bidi="en-GB"/>
        </w:rPr>
      </w:pPr>
      <w:r w:rsidRPr="00660F67">
        <w:rPr>
          <w:lang w:bidi="en-GB"/>
        </w:rPr>
        <w:t>The Union Learning Representative can provide a unique role in supporting the delivery of midlife development reviews and can work in partnership with the employer on an older worker working group/forum.</w:t>
      </w:r>
    </w:p>
    <w:p w14:paraId="19B6433F" w14:textId="6E239AC7" w:rsidR="00660F67" w:rsidRPr="00660F67" w:rsidRDefault="00660F67" w:rsidP="00660F67">
      <w:pPr>
        <w:spacing w:before="160" w:line="276" w:lineRule="auto"/>
        <w:rPr>
          <w:lang w:bidi="en-GB"/>
        </w:rPr>
      </w:pPr>
      <w:r w:rsidRPr="00660F67">
        <w:rPr>
          <w:lang w:bidi="en-GB"/>
        </w:rPr>
        <w:t>Union Health and Safety Representatives can work in partnership with organisations to support a healthy workplace that meets the needs of older workers. We are increasingly aware that health, safety and wellbeing is more than just the absence of work-related disease or injury. There is now an emphasis on achieving physical, mental and social</w:t>
      </w:r>
      <w:r>
        <w:rPr>
          <w:lang w:bidi="en-GB"/>
        </w:rPr>
        <w:t xml:space="preserve"> </w:t>
      </w:r>
      <w:r w:rsidRPr="00660F67">
        <w:rPr>
          <w:lang w:bidi="en-GB"/>
        </w:rPr>
        <w:t>contentment amongst staff which may well support workers to continue to work later in life.</w:t>
      </w:r>
    </w:p>
    <w:p w14:paraId="003E9524" w14:textId="77777777" w:rsidR="00660F67" w:rsidRPr="00660F67" w:rsidRDefault="00660F67" w:rsidP="00660F67">
      <w:pPr>
        <w:pStyle w:val="Heading2"/>
        <w:spacing w:before="360"/>
        <w:rPr>
          <w:lang w:bidi="en-GB"/>
        </w:rPr>
      </w:pPr>
      <w:r w:rsidRPr="00660F67">
        <w:rPr>
          <w:lang w:bidi="en-GB"/>
        </w:rPr>
        <w:t>The Equality Agenda and Older workers</w:t>
      </w:r>
    </w:p>
    <w:p w14:paraId="712E38C7" w14:textId="77777777" w:rsidR="00660F67" w:rsidRDefault="00660F67" w:rsidP="00660F67">
      <w:pPr>
        <w:spacing w:before="160" w:line="276" w:lineRule="auto"/>
        <w:rPr>
          <w:lang w:bidi="en-GB"/>
        </w:rPr>
      </w:pPr>
      <w:r w:rsidRPr="00660F67">
        <w:rPr>
          <w:lang w:bidi="en-GB"/>
        </w:rPr>
        <w:t>Inclusive support needs to be open and accessible to all those who need it. It takes positive action to redress barriers for older workers so they can fully participate in the workplace.</w:t>
      </w:r>
    </w:p>
    <w:p w14:paraId="33659E99" w14:textId="15452900" w:rsidR="00660F67" w:rsidRPr="00660F67" w:rsidRDefault="00660F67" w:rsidP="00660F67">
      <w:pPr>
        <w:spacing w:before="160" w:line="276" w:lineRule="auto"/>
        <w:rPr>
          <w:lang w:bidi="en-GB"/>
        </w:rPr>
      </w:pPr>
      <w:r w:rsidRPr="00660F67">
        <w:rPr>
          <w:lang w:bidi="en-GB"/>
        </w:rPr>
        <w:t xml:space="preserve">Some groups of older workers may find it more difficult to access support. </w:t>
      </w:r>
    </w:p>
    <w:p w14:paraId="5C8232D1" w14:textId="77777777" w:rsidR="00660F67" w:rsidRPr="00660F67" w:rsidRDefault="00660F67" w:rsidP="00660F67">
      <w:pPr>
        <w:spacing w:before="160" w:line="276" w:lineRule="auto"/>
        <w:rPr>
          <w:lang w:bidi="en-GB"/>
        </w:rPr>
      </w:pPr>
      <w:r w:rsidRPr="00660F67">
        <w:rPr>
          <w:lang w:bidi="en-GB"/>
        </w:rPr>
        <w:t>Examples include:</w:t>
      </w:r>
    </w:p>
    <w:p w14:paraId="09E45099" w14:textId="77777777" w:rsidR="00660F67" w:rsidRPr="00660F67" w:rsidRDefault="00660F67" w:rsidP="00660F67">
      <w:pPr>
        <w:numPr>
          <w:ilvl w:val="0"/>
          <w:numId w:val="35"/>
        </w:numPr>
        <w:spacing w:before="160" w:line="276" w:lineRule="auto"/>
        <w:rPr>
          <w:lang w:bidi="en-GB"/>
        </w:rPr>
      </w:pPr>
      <w:r w:rsidRPr="00660F67">
        <w:rPr>
          <w:lang w:bidi="en-GB"/>
        </w:rPr>
        <w:t>Workers on lower pay/bands working part-time or on temporary contracts.</w:t>
      </w:r>
    </w:p>
    <w:p w14:paraId="16F4BACD" w14:textId="77777777" w:rsidR="00660F67" w:rsidRPr="00660F67" w:rsidRDefault="00660F67" w:rsidP="00660F67">
      <w:pPr>
        <w:numPr>
          <w:ilvl w:val="0"/>
          <w:numId w:val="35"/>
        </w:numPr>
        <w:spacing w:before="160" w:line="276" w:lineRule="auto"/>
        <w:rPr>
          <w:lang w:bidi="en-GB"/>
        </w:rPr>
      </w:pPr>
      <w:r w:rsidRPr="00660F67">
        <w:rPr>
          <w:lang w:bidi="en-GB"/>
        </w:rPr>
        <w:t xml:space="preserve">Women workers in general, but specifically those currently in the 50 to 56 age </w:t>
      </w:r>
      <w:proofErr w:type="gramStart"/>
      <w:r w:rsidRPr="00660F67">
        <w:rPr>
          <w:lang w:bidi="en-GB"/>
        </w:rPr>
        <w:t>bracket</w:t>
      </w:r>
      <w:proofErr w:type="gramEnd"/>
      <w:r w:rsidRPr="00660F67">
        <w:rPr>
          <w:lang w:bidi="en-GB"/>
        </w:rPr>
        <w:t xml:space="preserve"> (because of the recent changes to the State Pension Age) and those who have been away from the labour market due to having children.</w:t>
      </w:r>
    </w:p>
    <w:p w14:paraId="45AF0D4F" w14:textId="77777777" w:rsidR="00660F67" w:rsidRPr="00660F67" w:rsidRDefault="00660F67" w:rsidP="00660F67">
      <w:pPr>
        <w:numPr>
          <w:ilvl w:val="0"/>
          <w:numId w:val="35"/>
        </w:numPr>
        <w:spacing w:before="160" w:line="276" w:lineRule="auto"/>
        <w:rPr>
          <w:lang w:bidi="en-GB"/>
        </w:rPr>
      </w:pPr>
      <w:r w:rsidRPr="00660F67">
        <w:rPr>
          <w:lang w:bidi="en-GB"/>
        </w:rPr>
        <w:t>Workers from overseas who may have entered the pension and national insurance scheme later in life.</w:t>
      </w:r>
    </w:p>
    <w:p w14:paraId="679E6A6F" w14:textId="77777777" w:rsidR="00660F67" w:rsidRPr="00660F67" w:rsidRDefault="00660F67" w:rsidP="00660F67">
      <w:pPr>
        <w:numPr>
          <w:ilvl w:val="0"/>
          <w:numId w:val="35"/>
        </w:numPr>
        <w:spacing w:before="160" w:line="276" w:lineRule="auto"/>
        <w:rPr>
          <w:lang w:bidi="en-GB"/>
        </w:rPr>
      </w:pPr>
      <w:r w:rsidRPr="00660F67">
        <w:rPr>
          <w:lang w:bidi="en-GB"/>
        </w:rPr>
        <w:t>Workers who struggle with Maths and English and ICT skills due to the level of literacy and financial resilience required for pensions awareness and career planning, much of which is online and requires good IT skills.</w:t>
      </w:r>
    </w:p>
    <w:p w14:paraId="406342EA" w14:textId="2F25FDFF" w:rsidR="00660F67" w:rsidRPr="00660F67" w:rsidRDefault="00660F67" w:rsidP="00660F67">
      <w:pPr>
        <w:numPr>
          <w:ilvl w:val="0"/>
          <w:numId w:val="35"/>
        </w:numPr>
        <w:spacing w:before="160" w:line="276" w:lineRule="auto"/>
        <w:rPr>
          <w:lang w:bidi="en-GB"/>
        </w:rPr>
      </w:pPr>
      <w:r w:rsidRPr="00660F67">
        <w:rPr>
          <w:lang w:bidi="en-GB"/>
        </w:rPr>
        <w:t xml:space="preserve">Workers who are carers for children (including grandchildren) and other members of the family and adults who </w:t>
      </w:r>
      <w:proofErr w:type="gramStart"/>
      <w:r w:rsidRPr="00660F67">
        <w:rPr>
          <w:lang w:bidi="en-GB"/>
        </w:rPr>
        <w:t>have to</w:t>
      </w:r>
      <w:proofErr w:type="gramEnd"/>
      <w:r w:rsidRPr="00660F67">
        <w:rPr>
          <w:lang w:bidi="en-GB"/>
        </w:rPr>
        <w:t xml:space="preserve"> work longer due to financial burdens.</w:t>
      </w:r>
    </w:p>
    <w:p w14:paraId="3B0ADDBB" w14:textId="77777777" w:rsidR="00660F67" w:rsidRPr="00660F67" w:rsidRDefault="00660F67" w:rsidP="00660F67">
      <w:pPr>
        <w:pStyle w:val="Heading2"/>
        <w:spacing w:before="360"/>
        <w:rPr>
          <w:lang w:bidi="en-GB"/>
        </w:rPr>
      </w:pPr>
      <w:r w:rsidRPr="00660F67">
        <w:rPr>
          <w:lang w:bidi="en-GB"/>
        </w:rPr>
        <w:t>Who are the key stake holders in this Charter?</w:t>
      </w:r>
    </w:p>
    <w:p w14:paraId="4B1C24A4" w14:textId="5F8DDE46" w:rsidR="00660F67" w:rsidRPr="00660F67" w:rsidRDefault="00660F67" w:rsidP="00660F67">
      <w:pPr>
        <w:spacing w:before="160" w:line="276" w:lineRule="auto"/>
        <w:rPr>
          <w:lang w:bidi="en-GB"/>
        </w:rPr>
      </w:pPr>
      <w:r w:rsidRPr="00660F67">
        <w:rPr>
          <w:lang w:bidi="en-GB"/>
        </w:rPr>
        <w:t xml:space="preserve">The key stakeholders are the employer, the trades unions, </w:t>
      </w:r>
      <w:proofErr w:type="gramStart"/>
      <w:r w:rsidRPr="00660F67">
        <w:rPr>
          <w:lang w:bidi="en-GB"/>
        </w:rPr>
        <w:t>all of</w:t>
      </w:r>
      <w:proofErr w:type="gramEnd"/>
      <w:r w:rsidRPr="00660F67">
        <w:rPr>
          <w:lang w:bidi="en-GB"/>
        </w:rPr>
        <w:t xml:space="preserve"> the workforce, specifically older workers and their families. The consultation, and involvement of </w:t>
      </w:r>
      <w:proofErr w:type="gramStart"/>
      <w:r w:rsidRPr="00660F67">
        <w:rPr>
          <w:lang w:bidi="en-GB"/>
        </w:rPr>
        <w:t>all of</w:t>
      </w:r>
      <w:proofErr w:type="gramEnd"/>
      <w:r w:rsidRPr="00660F67">
        <w:rPr>
          <w:lang w:bidi="en-GB"/>
        </w:rPr>
        <w:t xml:space="preserve"> these key stake holders is essential to successfully achieve this charter.</w:t>
      </w:r>
    </w:p>
    <w:p w14:paraId="66F5B36B" w14:textId="77777777" w:rsidR="003C6DF3" w:rsidRDefault="003C6DF3" w:rsidP="00660F67">
      <w:pPr>
        <w:pStyle w:val="Heading2"/>
        <w:spacing w:before="360"/>
        <w:rPr>
          <w:lang w:bidi="en-GB"/>
        </w:rPr>
      </w:pPr>
    </w:p>
    <w:p w14:paraId="11B67894" w14:textId="4035B1E0" w:rsidR="00660F67" w:rsidRPr="00660F67" w:rsidRDefault="00660F67" w:rsidP="00660F67">
      <w:pPr>
        <w:pStyle w:val="Heading2"/>
        <w:spacing w:before="360"/>
        <w:rPr>
          <w:lang w:bidi="en-GB"/>
        </w:rPr>
      </w:pPr>
      <w:r w:rsidRPr="00660F67">
        <w:rPr>
          <w:lang w:bidi="en-GB"/>
        </w:rPr>
        <w:t>Managing risk</w:t>
      </w:r>
    </w:p>
    <w:p w14:paraId="203C86CE" w14:textId="77777777" w:rsidR="00660F67" w:rsidRPr="00660F67" w:rsidRDefault="00660F67" w:rsidP="00660F67">
      <w:pPr>
        <w:spacing w:before="160" w:line="276" w:lineRule="auto"/>
        <w:rPr>
          <w:lang w:bidi="en-GB"/>
        </w:rPr>
      </w:pPr>
      <w:r w:rsidRPr="00660F67">
        <w:rPr>
          <w:lang w:bidi="en-GB"/>
        </w:rPr>
        <w:t>This charter sets out to signify the start of a process within an organisation which:</w:t>
      </w:r>
    </w:p>
    <w:p w14:paraId="4D0C59C9" w14:textId="77777777" w:rsidR="00660F67" w:rsidRPr="00660F67" w:rsidRDefault="00660F67" w:rsidP="00660F67">
      <w:pPr>
        <w:numPr>
          <w:ilvl w:val="0"/>
          <w:numId w:val="36"/>
        </w:numPr>
        <w:spacing w:before="160" w:line="276" w:lineRule="auto"/>
        <w:rPr>
          <w:lang w:bidi="en-GB"/>
        </w:rPr>
      </w:pPr>
      <w:r w:rsidRPr="00660F67">
        <w:rPr>
          <w:lang w:bidi="en-GB"/>
        </w:rPr>
        <w:t>recognises the aspirations of both the employer and trades unions for good employment policy and practice across the life course – by protecting the older workers of the future.</w:t>
      </w:r>
    </w:p>
    <w:p w14:paraId="6DDD62C3" w14:textId="77777777" w:rsidR="00660F67" w:rsidRPr="00660F67" w:rsidRDefault="00660F67" w:rsidP="00660F67">
      <w:pPr>
        <w:numPr>
          <w:ilvl w:val="0"/>
          <w:numId w:val="36"/>
        </w:numPr>
        <w:spacing w:before="160" w:line="276" w:lineRule="auto"/>
        <w:rPr>
          <w:lang w:bidi="en-GB"/>
        </w:rPr>
      </w:pPr>
      <w:r w:rsidRPr="00660F67">
        <w:rPr>
          <w:lang w:bidi="en-GB"/>
        </w:rPr>
        <w:t>recognises the desire to arrest any practice that results in capability, early exit or disciplinary process which can result in high numbers of older/aging workers losing their jobs.</w:t>
      </w:r>
    </w:p>
    <w:p w14:paraId="0CF3822E" w14:textId="5858177A" w:rsidR="00660F67" w:rsidRPr="00660F67" w:rsidRDefault="00660F67" w:rsidP="00660F67">
      <w:pPr>
        <w:numPr>
          <w:ilvl w:val="0"/>
          <w:numId w:val="36"/>
        </w:numPr>
        <w:spacing w:before="160" w:line="276" w:lineRule="auto"/>
        <w:rPr>
          <w:lang w:bidi="en-GB"/>
        </w:rPr>
      </w:pPr>
      <w:r w:rsidRPr="00660F67">
        <w:rPr>
          <w:lang w:bidi="en-GB"/>
        </w:rPr>
        <w:t>endorses early intervention, support and guidance for the older/aging worker so they can make informed decisions in their longer working life.</w:t>
      </w:r>
    </w:p>
    <w:p w14:paraId="74D5E956" w14:textId="77777777" w:rsidR="00660F67" w:rsidRPr="00660F67" w:rsidRDefault="00660F67" w:rsidP="00660F67">
      <w:pPr>
        <w:pStyle w:val="Heading2"/>
        <w:spacing w:before="360"/>
        <w:rPr>
          <w:lang w:bidi="en-GB"/>
        </w:rPr>
      </w:pPr>
      <w:r w:rsidRPr="00660F67">
        <w:rPr>
          <w:lang w:bidi="en-GB"/>
        </w:rPr>
        <w:t>Recruitment of older workers</w:t>
      </w:r>
    </w:p>
    <w:p w14:paraId="4AB1D4DA" w14:textId="24317875" w:rsidR="00660F67" w:rsidRPr="00660F67" w:rsidRDefault="00660F67" w:rsidP="00660F67">
      <w:pPr>
        <w:spacing w:before="160" w:line="276" w:lineRule="auto"/>
        <w:rPr>
          <w:lang w:bidi="en-GB"/>
        </w:rPr>
      </w:pPr>
      <w:r w:rsidRPr="00660F67">
        <w:rPr>
          <w:lang w:bidi="en-GB"/>
        </w:rPr>
        <w:t>Being over the age of 50 may prove a barrier to securing a job and unemployment levels in this age group are rising. Where organisations and companies have run specific, targeted recruitment using images of older workers and gaining a reputation for employing older workers</w:t>
      </w:r>
      <w:r>
        <w:rPr>
          <w:lang w:bidi="en-GB"/>
        </w:rPr>
        <w:t>,</w:t>
      </w:r>
      <w:r w:rsidRPr="00660F67">
        <w:rPr>
          <w:lang w:bidi="en-GB"/>
        </w:rPr>
        <w:t xml:space="preserve"> they have successfully attracted these workers and benefited from their experience, skills, customer/patient service, resilience and high levels of productivity.</w:t>
      </w:r>
    </w:p>
    <w:p w14:paraId="233F8511" w14:textId="77777777" w:rsidR="00660F67" w:rsidRDefault="00660F67" w:rsidP="00660F67">
      <w:pPr>
        <w:spacing w:before="160" w:line="276" w:lineRule="auto"/>
        <w:rPr>
          <w:lang w:bidi="en-GB"/>
        </w:rPr>
      </w:pPr>
      <w:r w:rsidRPr="00660F67">
        <w:rPr>
          <w:lang w:bidi="en-GB"/>
        </w:rPr>
        <w:t>This charter is signed by the following key stakeholders as a commitment to raise the profile, support and recognition of the value of older workers, celebrating their contribution within the workplace.</w:t>
      </w:r>
    </w:p>
    <w:p w14:paraId="1861ADCF" w14:textId="77777777" w:rsidR="003C6DF3" w:rsidRDefault="003C6DF3" w:rsidP="003C6DF3">
      <w:pPr>
        <w:spacing w:before="160" w:after="0" w:line="276" w:lineRule="auto"/>
        <w:rPr>
          <w:lang w:bidi="en-GB"/>
        </w:rPr>
      </w:pPr>
    </w:p>
    <w:tbl>
      <w:tblPr>
        <w:tblStyle w:val="TableGrid"/>
        <w:tblW w:w="0" w:type="auto"/>
        <w:tblLook w:val="04A0" w:firstRow="1" w:lastRow="0" w:firstColumn="1" w:lastColumn="0" w:noHBand="0" w:noVBand="1"/>
      </w:tblPr>
      <w:tblGrid>
        <w:gridCol w:w="2830"/>
        <w:gridCol w:w="6798"/>
      </w:tblGrid>
      <w:tr w:rsidR="003C6DF3" w14:paraId="69E251EC" w14:textId="77777777" w:rsidTr="003C6DF3">
        <w:tc>
          <w:tcPr>
            <w:tcW w:w="2830" w:type="dxa"/>
          </w:tcPr>
          <w:p w14:paraId="515F6154" w14:textId="65E9EEC9" w:rsidR="003C6DF3" w:rsidRPr="003C6DF3" w:rsidRDefault="003C6DF3" w:rsidP="003C6DF3">
            <w:pPr>
              <w:spacing w:before="120" w:after="60" w:line="276" w:lineRule="auto"/>
              <w:rPr>
                <w:b/>
                <w:bCs/>
                <w:lang w:bidi="en-GB"/>
              </w:rPr>
            </w:pPr>
            <w:r w:rsidRPr="003C6DF3">
              <w:rPr>
                <w:b/>
                <w:bCs/>
                <w:lang w:bidi="en-GB"/>
              </w:rPr>
              <w:t>Name of organisation</w:t>
            </w:r>
          </w:p>
        </w:tc>
        <w:tc>
          <w:tcPr>
            <w:tcW w:w="6798" w:type="dxa"/>
          </w:tcPr>
          <w:p w14:paraId="5325BD77" w14:textId="77777777" w:rsidR="003C6DF3" w:rsidRDefault="003C6DF3" w:rsidP="003C6DF3">
            <w:pPr>
              <w:spacing w:before="120" w:after="60" w:line="276" w:lineRule="auto"/>
              <w:rPr>
                <w:lang w:bidi="en-GB"/>
              </w:rPr>
            </w:pPr>
          </w:p>
        </w:tc>
      </w:tr>
      <w:tr w:rsidR="003C6DF3" w14:paraId="1CCB5354" w14:textId="77777777" w:rsidTr="003C6DF3">
        <w:tc>
          <w:tcPr>
            <w:tcW w:w="2830" w:type="dxa"/>
            <w:shd w:val="clear" w:color="auto" w:fill="E7F2FF"/>
          </w:tcPr>
          <w:p w14:paraId="2A6DC6D1" w14:textId="57BF196B" w:rsidR="003C6DF3" w:rsidRDefault="003C6DF3" w:rsidP="003C6DF3">
            <w:pPr>
              <w:spacing w:before="120" w:after="60" w:line="276" w:lineRule="auto"/>
              <w:rPr>
                <w:lang w:bidi="en-GB"/>
              </w:rPr>
            </w:pPr>
            <w:r>
              <w:rPr>
                <w:lang w:bidi="en-GB"/>
              </w:rPr>
              <w:t>Employer side</w:t>
            </w:r>
          </w:p>
        </w:tc>
        <w:tc>
          <w:tcPr>
            <w:tcW w:w="6798" w:type="dxa"/>
            <w:shd w:val="clear" w:color="auto" w:fill="E7F2FF"/>
          </w:tcPr>
          <w:p w14:paraId="507111F9" w14:textId="77777777" w:rsidR="003C6DF3" w:rsidRDefault="003C6DF3" w:rsidP="003C6DF3">
            <w:pPr>
              <w:spacing w:before="120" w:after="60" w:line="276" w:lineRule="auto"/>
              <w:rPr>
                <w:lang w:bidi="en-GB"/>
              </w:rPr>
            </w:pPr>
          </w:p>
        </w:tc>
      </w:tr>
      <w:tr w:rsidR="003C6DF3" w14:paraId="1730B557" w14:textId="77777777" w:rsidTr="003C6DF3">
        <w:tc>
          <w:tcPr>
            <w:tcW w:w="2830" w:type="dxa"/>
          </w:tcPr>
          <w:p w14:paraId="3F487723" w14:textId="0C8EEAB6" w:rsidR="003C6DF3" w:rsidRDefault="003C6DF3" w:rsidP="003C6DF3">
            <w:pPr>
              <w:spacing w:before="120" w:after="60" w:line="276" w:lineRule="auto"/>
              <w:rPr>
                <w:lang w:bidi="en-GB"/>
              </w:rPr>
            </w:pPr>
            <w:r>
              <w:rPr>
                <w:lang w:bidi="en-GB"/>
              </w:rPr>
              <w:t>Name</w:t>
            </w:r>
          </w:p>
        </w:tc>
        <w:tc>
          <w:tcPr>
            <w:tcW w:w="6798" w:type="dxa"/>
          </w:tcPr>
          <w:p w14:paraId="5A0F4757" w14:textId="77777777" w:rsidR="003C6DF3" w:rsidRDefault="003C6DF3" w:rsidP="003C6DF3">
            <w:pPr>
              <w:spacing w:before="120" w:after="60" w:line="276" w:lineRule="auto"/>
              <w:rPr>
                <w:lang w:bidi="en-GB"/>
              </w:rPr>
            </w:pPr>
          </w:p>
        </w:tc>
      </w:tr>
      <w:tr w:rsidR="003C6DF3" w14:paraId="21CC867C" w14:textId="77777777" w:rsidTr="003C6DF3">
        <w:tc>
          <w:tcPr>
            <w:tcW w:w="2830" w:type="dxa"/>
          </w:tcPr>
          <w:p w14:paraId="42A99130" w14:textId="4824EAB7" w:rsidR="003C6DF3" w:rsidRDefault="003C6DF3" w:rsidP="003C6DF3">
            <w:pPr>
              <w:spacing w:before="120" w:after="60" w:line="276" w:lineRule="auto"/>
              <w:rPr>
                <w:lang w:bidi="en-GB"/>
              </w:rPr>
            </w:pPr>
            <w:r>
              <w:rPr>
                <w:lang w:bidi="en-GB"/>
              </w:rPr>
              <w:t>Signature</w:t>
            </w:r>
          </w:p>
        </w:tc>
        <w:tc>
          <w:tcPr>
            <w:tcW w:w="6798" w:type="dxa"/>
          </w:tcPr>
          <w:p w14:paraId="7E33BC52" w14:textId="77777777" w:rsidR="003C6DF3" w:rsidRDefault="003C6DF3" w:rsidP="003C6DF3">
            <w:pPr>
              <w:spacing w:before="120" w:after="60" w:line="276" w:lineRule="auto"/>
              <w:rPr>
                <w:lang w:bidi="en-GB"/>
              </w:rPr>
            </w:pPr>
          </w:p>
        </w:tc>
      </w:tr>
      <w:tr w:rsidR="003C6DF3" w14:paraId="6470B923" w14:textId="77777777" w:rsidTr="003C6DF3">
        <w:tc>
          <w:tcPr>
            <w:tcW w:w="2830" w:type="dxa"/>
          </w:tcPr>
          <w:p w14:paraId="4679DAA1" w14:textId="4F521976" w:rsidR="003C6DF3" w:rsidRDefault="003C6DF3" w:rsidP="003C6DF3">
            <w:pPr>
              <w:spacing w:before="120" w:after="60" w:line="276" w:lineRule="auto"/>
              <w:rPr>
                <w:lang w:bidi="en-GB"/>
              </w:rPr>
            </w:pPr>
            <w:r>
              <w:rPr>
                <w:lang w:bidi="en-GB"/>
              </w:rPr>
              <w:t>Role</w:t>
            </w:r>
          </w:p>
        </w:tc>
        <w:tc>
          <w:tcPr>
            <w:tcW w:w="6798" w:type="dxa"/>
          </w:tcPr>
          <w:p w14:paraId="4BC52030" w14:textId="77777777" w:rsidR="003C6DF3" w:rsidRDefault="003C6DF3" w:rsidP="003C6DF3">
            <w:pPr>
              <w:spacing w:before="120" w:after="60" w:line="276" w:lineRule="auto"/>
              <w:rPr>
                <w:lang w:bidi="en-GB"/>
              </w:rPr>
            </w:pPr>
          </w:p>
        </w:tc>
      </w:tr>
      <w:tr w:rsidR="003C6DF3" w14:paraId="12EFAE9D" w14:textId="77777777" w:rsidTr="003C6DF3">
        <w:tc>
          <w:tcPr>
            <w:tcW w:w="2830" w:type="dxa"/>
          </w:tcPr>
          <w:p w14:paraId="64D92BFB" w14:textId="06AD03CE" w:rsidR="003C6DF3" w:rsidRDefault="003C6DF3" w:rsidP="003C6DF3">
            <w:pPr>
              <w:spacing w:before="120" w:after="60" w:line="276" w:lineRule="auto"/>
              <w:rPr>
                <w:lang w:bidi="en-GB"/>
              </w:rPr>
            </w:pPr>
            <w:r>
              <w:rPr>
                <w:lang w:bidi="en-GB"/>
              </w:rPr>
              <w:t>Date</w:t>
            </w:r>
          </w:p>
        </w:tc>
        <w:tc>
          <w:tcPr>
            <w:tcW w:w="6798" w:type="dxa"/>
          </w:tcPr>
          <w:p w14:paraId="7A791A37" w14:textId="77777777" w:rsidR="003C6DF3" w:rsidRDefault="003C6DF3" w:rsidP="003C6DF3">
            <w:pPr>
              <w:spacing w:before="120" w:after="60" w:line="276" w:lineRule="auto"/>
              <w:rPr>
                <w:lang w:bidi="en-GB"/>
              </w:rPr>
            </w:pPr>
          </w:p>
        </w:tc>
      </w:tr>
      <w:tr w:rsidR="003C6DF3" w14:paraId="78C16382" w14:textId="77777777" w:rsidTr="003C6DF3">
        <w:tc>
          <w:tcPr>
            <w:tcW w:w="2830" w:type="dxa"/>
            <w:shd w:val="clear" w:color="auto" w:fill="E7F2FF"/>
          </w:tcPr>
          <w:p w14:paraId="3CEB2D47" w14:textId="19140AF4" w:rsidR="003C6DF3" w:rsidRDefault="003C6DF3" w:rsidP="003C6DF3">
            <w:pPr>
              <w:spacing w:before="120" w:after="60" w:line="276" w:lineRule="auto"/>
              <w:rPr>
                <w:lang w:bidi="en-GB"/>
              </w:rPr>
            </w:pPr>
            <w:r>
              <w:rPr>
                <w:lang w:bidi="en-GB"/>
              </w:rPr>
              <w:t xml:space="preserve">Trades Unions </w:t>
            </w:r>
            <w:r>
              <w:rPr>
                <w:lang w:bidi="en-GB"/>
              </w:rPr>
              <w:br/>
            </w:r>
          </w:p>
        </w:tc>
        <w:tc>
          <w:tcPr>
            <w:tcW w:w="6798" w:type="dxa"/>
            <w:shd w:val="clear" w:color="auto" w:fill="E7F2FF"/>
          </w:tcPr>
          <w:p w14:paraId="2534E1A6" w14:textId="30F4E778" w:rsidR="003C6DF3" w:rsidRDefault="003C6DF3" w:rsidP="003C6DF3">
            <w:pPr>
              <w:spacing w:before="120" w:after="60" w:line="276" w:lineRule="auto"/>
              <w:rPr>
                <w:lang w:bidi="en-GB"/>
              </w:rPr>
            </w:pPr>
            <w:r>
              <w:rPr>
                <w:lang w:bidi="en-GB"/>
              </w:rPr>
              <w:t>On behalf of the recognised trades unions withing the above organisation</w:t>
            </w:r>
          </w:p>
        </w:tc>
      </w:tr>
      <w:tr w:rsidR="003C6DF3" w14:paraId="198A0161" w14:textId="77777777" w:rsidTr="003C6DF3">
        <w:tc>
          <w:tcPr>
            <w:tcW w:w="2830" w:type="dxa"/>
          </w:tcPr>
          <w:p w14:paraId="2B45CA45" w14:textId="5F47B7E7" w:rsidR="003C6DF3" w:rsidRDefault="003C6DF3" w:rsidP="003C6DF3">
            <w:pPr>
              <w:spacing w:before="120" w:after="60" w:line="276" w:lineRule="auto"/>
              <w:rPr>
                <w:lang w:bidi="en-GB"/>
              </w:rPr>
            </w:pPr>
            <w:r>
              <w:rPr>
                <w:lang w:bidi="en-GB"/>
              </w:rPr>
              <w:t>Name</w:t>
            </w:r>
          </w:p>
        </w:tc>
        <w:tc>
          <w:tcPr>
            <w:tcW w:w="6798" w:type="dxa"/>
          </w:tcPr>
          <w:p w14:paraId="2F6D9215" w14:textId="77777777" w:rsidR="003C6DF3" w:rsidRDefault="003C6DF3" w:rsidP="003C6DF3">
            <w:pPr>
              <w:spacing w:before="120" w:after="60" w:line="276" w:lineRule="auto"/>
              <w:rPr>
                <w:lang w:bidi="en-GB"/>
              </w:rPr>
            </w:pPr>
          </w:p>
        </w:tc>
      </w:tr>
      <w:tr w:rsidR="003C6DF3" w14:paraId="3D869F34" w14:textId="77777777" w:rsidTr="003C6DF3">
        <w:tc>
          <w:tcPr>
            <w:tcW w:w="2830" w:type="dxa"/>
          </w:tcPr>
          <w:p w14:paraId="36FB550C" w14:textId="5D670749" w:rsidR="003C6DF3" w:rsidRDefault="003C6DF3" w:rsidP="003C6DF3">
            <w:pPr>
              <w:spacing w:before="120" w:after="60" w:line="276" w:lineRule="auto"/>
              <w:rPr>
                <w:lang w:bidi="en-GB"/>
              </w:rPr>
            </w:pPr>
            <w:r>
              <w:rPr>
                <w:lang w:bidi="en-GB"/>
              </w:rPr>
              <w:t>Signature</w:t>
            </w:r>
          </w:p>
        </w:tc>
        <w:tc>
          <w:tcPr>
            <w:tcW w:w="6798" w:type="dxa"/>
          </w:tcPr>
          <w:p w14:paraId="62FA75D0" w14:textId="77777777" w:rsidR="003C6DF3" w:rsidRDefault="003C6DF3" w:rsidP="003C6DF3">
            <w:pPr>
              <w:spacing w:before="120" w:after="60" w:line="276" w:lineRule="auto"/>
              <w:rPr>
                <w:lang w:bidi="en-GB"/>
              </w:rPr>
            </w:pPr>
          </w:p>
        </w:tc>
      </w:tr>
      <w:tr w:rsidR="003C6DF3" w14:paraId="3AD48865" w14:textId="77777777" w:rsidTr="003C6DF3">
        <w:tc>
          <w:tcPr>
            <w:tcW w:w="2830" w:type="dxa"/>
          </w:tcPr>
          <w:p w14:paraId="015F06BB" w14:textId="548F6AB6" w:rsidR="003C6DF3" w:rsidRDefault="003C6DF3" w:rsidP="003C6DF3">
            <w:pPr>
              <w:spacing w:before="120" w:after="60" w:line="276" w:lineRule="auto"/>
              <w:rPr>
                <w:lang w:bidi="en-GB"/>
              </w:rPr>
            </w:pPr>
            <w:r>
              <w:rPr>
                <w:lang w:bidi="en-GB"/>
              </w:rPr>
              <w:t>Role</w:t>
            </w:r>
          </w:p>
        </w:tc>
        <w:tc>
          <w:tcPr>
            <w:tcW w:w="6798" w:type="dxa"/>
          </w:tcPr>
          <w:p w14:paraId="3591F0ED" w14:textId="77777777" w:rsidR="003C6DF3" w:rsidRDefault="003C6DF3" w:rsidP="003C6DF3">
            <w:pPr>
              <w:spacing w:before="120" w:after="60" w:line="276" w:lineRule="auto"/>
              <w:rPr>
                <w:lang w:bidi="en-GB"/>
              </w:rPr>
            </w:pPr>
          </w:p>
        </w:tc>
      </w:tr>
      <w:tr w:rsidR="003C6DF3" w14:paraId="5E10FC92" w14:textId="77777777" w:rsidTr="003C6DF3">
        <w:tc>
          <w:tcPr>
            <w:tcW w:w="2830" w:type="dxa"/>
          </w:tcPr>
          <w:p w14:paraId="3C0D9B8E" w14:textId="1CFDB73D" w:rsidR="003C6DF3" w:rsidRDefault="003C6DF3" w:rsidP="003C6DF3">
            <w:pPr>
              <w:spacing w:before="120" w:after="60" w:line="276" w:lineRule="auto"/>
              <w:rPr>
                <w:lang w:bidi="en-GB"/>
              </w:rPr>
            </w:pPr>
            <w:r>
              <w:rPr>
                <w:lang w:bidi="en-GB"/>
              </w:rPr>
              <w:t>Date</w:t>
            </w:r>
          </w:p>
        </w:tc>
        <w:tc>
          <w:tcPr>
            <w:tcW w:w="6798" w:type="dxa"/>
          </w:tcPr>
          <w:p w14:paraId="71156D5A" w14:textId="77777777" w:rsidR="003C6DF3" w:rsidRDefault="003C6DF3" w:rsidP="003C6DF3">
            <w:pPr>
              <w:spacing w:before="120" w:after="60" w:line="276" w:lineRule="auto"/>
              <w:rPr>
                <w:lang w:bidi="en-GB"/>
              </w:rPr>
            </w:pPr>
          </w:p>
        </w:tc>
      </w:tr>
    </w:tbl>
    <w:p w14:paraId="7F0C3E4C" w14:textId="1DD8935B" w:rsidR="00746D33" w:rsidRPr="00746D33" w:rsidRDefault="00746D33" w:rsidP="003C6DF3">
      <w:pPr>
        <w:pStyle w:val="Footer"/>
        <w:jc w:val="center"/>
      </w:pPr>
    </w:p>
    <w:sectPr w:rsidR="00746D33" w:rsidRPr="00746D33" w:rsidSect="003C6DF3">
      <w:footerReference w:type="default" r:id="rId11"/>
      <w:pgSz w:w="11906" w:h="16838"/>
      <w:pgMar w:top="567" w:right="1134" w:bottom="720"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2E92A" w14:textId="77777777" w:rsidR="003B2F34" w:rsidRDefault="003B2F34" w:rsidP="005E3F78">
      <w:pPr>
        <w:spacing w:after="0" w:line="240" w:lineRule="auto"/>
      </w:pPr>
      <w:r>
        <w:separator/>
      </w:r>
    </w:p>
  </w:endnote>
  <w:endnote w:type="continuationSeparator" w:id="0">
    <w:p w14:paraId="72640EAF" w14:textId="77777777" w:rsidR="003B2F34" w:rsidRDefault="003B2F34" w:rsidP="005E3F78">
      <w:pPr>
        <w:spacing w:after="0" w:line="240" w:lineRule="auto"/>
      </w:pPr>
      <w:r>
        <w:continuationSeparator/>
      </w:r>
    </w:p>
  </w:endnote>
  <w:endnote w:type="continuationNotice" w:id="1">
    <w:p w14:paraId="6CDF0A5D" w14:textId="77777777" w:rsidR="003B2F34" w:rsidRDefault="003B2F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185049"/>
      <w:docPartObj>
        <w:docPartGallery w:val="Page Numbers (Bottom of Page)"/>
        <w:docPartUnique/>
      </w:docPartObj>
    </w:sdtPr>
    <w:sdtEndPr/>
    <w:sdtContent>
      <w:sdt>
        <w:sdtPr>
          <w:id w:val="-1769616900"/>
          <w:docPartObj>
            <w:docPartGallery w:val="Page Numbers (Top of Page)"/>
            <w:docPartUnique/>
          </w:docPartObj>
        </w:sdtPr>
        <w:sdtEndPr/>
        <w:sdtContent>
          <w:p w14:paraId="1B460A7A" w14:textId="26617203" w:rsidR="00746D33" w:rsidRDefault="00746D33">
            <w:pPr>
              <w:pStyle w:val="Footer"/>
            </w:pPr>
            <w:r>
              <w:t xml:space="preserve">Page </w:t>
            </w:r>
            <w:r>
              <w:rPr>
                <w:b w:val="0"/>
                <w:bCs/>
                <w:szCs w:val="24"/>
              </w:rPr>
              <w:fldChar w:fldCharType="begin"/>
            </w:r>
            <w:r>
              <w:rPr>
                <w:bCs/>
              </w:rPr>
              <w:instrText xml:space="preserve"> PAGE </w:instrText>
            </w:r>
            <w:r>
              <w:rPr>
                <w:b w:val="0"/>
                <w:bCs/>
                <w:szCs w:val="24"/>
              </w:rPr>
              <w:fldChar w:fldCharType="separate"/>
            </w:r>
            <w:r>
              <w:rPr>
                <w:bCs/>
                <w:noProof/>
              </w:rPr>
              <w:t>2</w:t>
            </w:r>
            <w:r>
              <w:rPr>
                <w:b w:val="0"/>
                <w:bCs/>
                <w:szCs w:val="24"/>
              </w:rPr>
              <w:fldChar w:fldCharType="end"/>
            </w:r>
            <w:r>
              <w:t xml:space="preserve"> of </w:t>
            </w:r>
            <w:r>
              <w:rPr>
                <w:b w:val="0"/>
                <w:bCs/>
                <w:szCs w:val="24"/>
              </w:rPr>
              <w:fldChar w:fldCharType="begin"/>
            </w:r>
            <w:r>
              <w:rPr>
                <w:bCs/>
              </w:rPr>
              <w:instrText xml:space="preserve"> NUMPAGES  </w:instrText>
            </w:r>
            <w:r>
              <w:rPr>
                <w:b w:val="0"/>
                <w:bCs/>
                <w:szCs w:val="24"/>
              </w:rPr>
              <w:fldChar w:fldCharType="separate"/>
            </w:r>
            <w:r>
              <w:rPr>
                <w:bCs/>
                <w:noProof/>
              </w:rPr>
              <w:t>2</w:t>
            </w:r>
            <w:r>
              <w:rPr>
                <w:b w:val="0"/>
                <w:bCs/>
                <w:szCs w:val="24"/>
              </w:rPr>
              <w:fldChar w:fldCharType="end"/>
            </w:r>
          </w:p>
        </w:sdtContent>
      </w:sdt>
    </w:sdtContent>
  </w:sdt>
  <w:p w14:paraId="4BB97562" w14:textId="77777777" w:rsidR="00746D33" w:rsidRDefault="00746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38FF2" w14:textId="77777777" w:rsidR="003B2F34" w:rsidRDefault="003B2F34" w:rsidP="005E3F78">
      <w:pPr>
        <w:spacing w:after="0" w:line="240" w:lineRule="auto"/>
      </w:pPr>
      <w:r>
        <w:separator/>
      </w:r>
    </w:p>
  </w:footnote>
  <w:footnote w:type="continuationSeparator" w:id="0">
    <w:p w14:paraId="6720845C" w14:textId="77777777" w:rsidR="003B2F34" w:rsidRDefault="003B2F34" w:rsidP="005E3F78">
      <w:pPr>
        <w:spacing w:after="0" w:line="240" w:lineRule="auto"/>
      </w:pPr>
      <w:r>
        <w:continuationSeparator/>
      </w:r>
    </w:p>
  </w:footnote>
  <w:footnote w:type="continuationNotice" w:id="1">
    <w:p w14:paraId="5FC921CD" w14:textId="77777777" w:rsidR="003B2F34" w:rsidRDefault="003B2F34">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6409E"/>
    <w:multiLevelType w:val="multilevel"/>
    <w:tmpl w:val="6C02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85949"/>
    <w:multiLevelType w:val="hybridMultilevel"/>
    <w:tmpl w:val="2FE4C12C"/>
    <w:lvl w:ilvl="0" w:tplc="AF60A0A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06133"/>
    <w:multiLevelType w:val="hybridMultilevel"/>
    <w:tmpl w:val="8EA4BAAE"/>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E65E67"/>
    <w:multiLevelType w:val="hybridMultilevel"/>
    <w:tmpl w:val="19FE9CBE"/>
    <w:lvl w:ilvl="0" w:tplc="08C263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A78E5"/>
    <w:multiLevelType w:val="hybridMultilevel"/>
    <w:tmpl w:val="8D0EE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A4528E"/>
    <w:multiLevelType w:val="hybridMultilevel"/>
    <w:tmpl w:val="C59EC9CE"/>
    <w:lvl w:ilvl="0" w:tplc="AF60A0A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AA7855"/>
    <w:multiLevelType w:val="hybridMultilevel"/>
    <w:tmpl w:val="6B1A3C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C2F6A0D"/>
    <w:multiLevelType w:val="multilevel"/>
    <w:tmpl w:val="9808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EE72EE"/>
    <w:multiLevelType w:val="hybridMultilevel"/>
    <w:tmpl w:val="A4C23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355B3B"/>
    <w:multiLevelType w:val="hybridMultilevel"/>
    <w:tmpl w:val="C78E342C"/>
    <w:lvl w:ilvl="0" w:tplc="51D27E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907B28"/>
    <w:multiLevelType w:val="multilevel"/>
    <w:tmpl w:val="1848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9238F0"/>
    <w:multiLevelType w:val="hybridMultilevel"/>
    <w:tmpl w:val="9C3E7250"/>
    <w:lvl w:ilvl="0" w:tplc="94E47D5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562C24"/>
    <w:multiLevelType w:val="hybridMultilevel"/>
    <w:tmpl w:val="260C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290B23"/>
    <w:multiLevelType w:val="hybridMultilevel"/>
    <w:tmpl w:val="C5C013B8"/>
    <w:lvl w:ilvl="0" w:tplc="AF60A0A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C416B8"/>
    <w:multiLevelType w:val="hybridMultilevel"/>
    <w:tmpl w:val="ADCA8BD6"/>
    <w:lvl w:ilvl="0" w:tplc="86AA9A02">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43171D57"/>
    <w:multiLevelType w:val="hybridMultilevel"/>
    <w:tmpl w:val="8A7A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9C0D42"/>
    <w:multiLevelType w:val="hybridMultilevel"/>
    <w:tmpl w:val="C6DA412E"/>
    <w:lvl w:ilvl="0" w:tplc="F5F6A15A">
      <w:start w:val="1"/>
      <w:numFmt w:val="bullet"/>
      <w:lvlText w:val=""/>
      <w:lvlJc w:val="left"/>
      <w:pPr>
        <w:ind w:left="720" w:hanging="360"/>
      </w:pPr>
      <w:rPr>
        <w:rFonts w:ascii="Symbol" w:hAnsi="Symbol" w:hint="default"/>
        <w:color w:val="04622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1E44ECB"/>
    <w:multiLevelType w:val="hybridMultilevel"/>
    <w:tmpl w:val="24D677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44054C7"/>
    <w:multiLevelType w:val="multilevel"/>
    <w:tmpl w:val="46C4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9A1E2B"/>
    <w:multiLevelType w:val="hybridMultilevel"/>
    <w:tmpl w:val="372E67BA"/>
    <w:lvl w:ilvl="0" w:tplc="94E47D5C">
      <w:numFmt w:val="bullet"/>
      <w:lvlText w:val="·"/>
      <w:lvlJc w:val="left"/>
      <w:pPr>
        <w:ind w:left="1800" w:hanging="72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6AD73F5"/>
    <w:multiLevelType w:val="hybridMultilevel"/>
    <w:tmpl w:val="603EC8E2"/>
    <w:lvl w:ilvl="0" w:tplc="C0506248">
      <w:numFmt w:val="bullet"/>
      <w:lvlText w:val="•"/>
      <w:lvlJc w:val="left"/>
      <w:pPr>
        <w:ind w:left="1080" w:hanging="720"/>
      </w:pPr>
      <w:rPr>
        <w:rFonts w:ascii="Arial" w:hAnsi="Arial" w:hint="default"/>
        <w:color w:val="04622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8BF52D0"/>
    <w:multiLevelType w:val="hybridMultilevel"/>
    <w:tmpl w:val="9DA6939A"/>
    <w:lvl w:ilvl="0" w:tplc="AF60A0A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F1370F"/>
    <w:multiLevelType w:val="multilevel"/>
    <w:tmpl w:val="155C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2D19E5"/>
    <w:multiLevelType w:val="hybridMultilevel"/>
    <w:tmpl w:val="14F41280"/>
    <w:lvl w:ilvl="0" w:tplc="ACCCBD78">
      <w:start w:val="1"/>
      <w:numFmt w:val="bullet"/>
      <w:lvlText w:val=""/>
      <w:lvlJc w:val="left"/>
      <w:pPr>
        <w:ind w:left="1080" w:hanging="720"/>
      </w:pPr>
      <w:rPr>
        <w:rFonts w:ascii="Symbol" w:hAnsi="Symbol" w:hint="default"/>
        <w:color w:val="04622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ABB60DB"/>
    <w:multiLevelType w:val="hybridMultilevel"/>
    <w:tmpl w:val="02665C36"/>
    <w:lvl w:ilvl="0" w:tplc="94E47D5C">
      <w:numFmt w:val="bullet"/>
      <w:lvlText w:val="·"/>
      <w:lvlJc w:val="left"/>
      <w:pPr>
        <w:ind w:left="1800" w:hanging="72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AD6653B"/>
    <w:multiLevelType w:val="multilevel"/>
    <w:tmpl w:val="B712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B77139"/>
    <w:multiLevelType w:val="multilevel"/>
    <w:tmpl w:val="B1F0C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D4668D7"/>
    <w:multiLevelType w:val="hybridMultilevel"/>
    <w:tmpl w:val="B7FCB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4372319"/>
    <w:multiLevelType w:val="multilevel"/>
    <w:tmpl w:val="594E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5667C2"/>
    <w:multiLevelType w:val="hybridMultilevel"/>
    <w:tmpl w:val="AF04D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6F375A"/>
    <w:multiLevelType w:val="hybridMultilevel"/>
    <w:tmpl w:val="B31A61D2"/>
    <w:lvl w:ilvl="0" w:tplc="E29CF5F4">
      <w:start w:val="1"/>
      <w:numFmt w:val="bullet"/>
      <w:lvlText w:val=""/>
      <w:lvlJc w:val="left"/>
      <w:pPr>
        <w:ind w:left="1077" w:hanging="360"/>
      </w:pPr>
      <w:rPr>
        <w:rFonts w:ascii="Symbol" w:hAnsi="Symbol" w:hint="default"/>
        <w:color w:val="004288"/>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31" w15:restartNumberingAfterBreak="0">
    <w:nsid w:val="7E7356CA"/>
    <w:multiLevelType w:val="hybridMultilevel"/>
    <w:tmpl w:val="977E2342"/>
    <w:lvl w:ilvl="0" w:tplc="FB7A4210">
      <w:start w:val="1"/>
      <w:numFmt w:val="bullet"/>
      <w:lvlText w:val=""/>
      <w:lvlJc w:val="left"/>
      <w:pPr>
        <w:ind w:left="360" w:hanging="360"/>
      </w:pPr>
      <w:rPr>
        <w:rFonts w:ascii="Symbol" w:hAnsi="Symbol" w:hint="default"/>
        <w:color w:val="04622D"/>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2" w15:restartNumberingAfterBreak="0">
    <w:nsid w:val="7F0E05AC"/>
    <w:multiLevelType w:val="hybridMultilevel"/>
    <w:tmpl w:val="6298C4A2"/>
    <w:lvl w:ilvl="0" w:tplc="6F22CB82">
      <w:start w:val="1"/>
      <w:numFmt w:val="bullet"/>
      <w:pStyle w:val="ListParagraph"/>
      <w:lvlText w:val=""/>
      <w:lvlJc w:val="left"/>
      <w:pPr>
        <w:ind w:left="720" w:hanging="360"/>
      </w:pPr>
      <w:rPr>
        <w:rFonts w:ascii="Symbol" w:hAnsi="Symbol" w:hint="default"/>
        <w:color w:val="04622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FC02885"/>
    <w:multiLevelType w:val="hybridMultilevel"/>
    <w:tmpl w:val="9FBEA850"/>
    <w:lvl w:ilvl="0" w:tplc="A798EEE6">
      <w:start w:val="1"/>
      <w:numFmt w:val="bullet"/>
      <w:lvlText w:val=""/>
      <w:lvlJc w:val="left"/>
      <w:pPr>
        <w:ind w:left="720" w:hanging="360"/>
      </w:pPr>
      <w:rPr>
        <w:rFonts w:ascii="Symbol" w:hAnsi="Symbol" w:hint="default"/>
      </w:rPr>
    </w:lvl>
    <w:lvl w:ilvl="1" w:tplc="AE987432">
      <w:start w:val="1"/>
      <w:numFmt w:val="bullet"/>
      <w:lvlText w:val="o"/>
      <w:lvlJc w:val="left"/>
      <w:pPr>
        <w:ind w:left="1440" w:hanging="360"/>
      </w:pPr>
      <w:rPr>
        <w:rFonts w:ascii="Courier New" w:hAnsi="Courier New" w:hint="default"/>
      </w:rPr>
    </w:lvl>
    <w:lvl w:ilvl="2" w:tplc="0C4E57B2">
      <w:start w:val="1"/>
      <w:numFmt w:val="bullet"/>
      <w:lvlText w:val=""/>
      <w:lvlJc w:val="left"/>
      <w:pPr>
        <w:ind w:left="2160" w:hanging="360"/>
      </w:pPr>
      <w:rPr>
        <w:rFonts w:ascii="Wingdings" w:hAnsi="Wingdings" w:hint="default"/>
      </w:rPr>
    </w:lvl>
    <w:lvl w:ilvl="3" w:tplc="9CD29276">
      <w:start w:val="1"/>
      <w:numFmt w:val="bullet"/>
      <w:lvlText w:val=""/>
      <w:lvlJc w:val="left"/>
      <w:pPr>
        <w:ind w:left="2880" w:hanging="360"/>
      </w:pPr>
      <w:rPr>
        <w:rFonts w:ascii="Symbol" w:hAnsi="Symbol" w:hint="default"/>
      </w:rPr>
    </w:lvl>
    <w:lvl w:ilvl="4" w:tplc="59FED3E6">
      <w:start w:val="1"/>
      <w:numFmt w:val="bullet"/>
      <w:lvlText w:val="o"/>
      <w:lvlJc w:val="left"/>
      <w:pPr>
        <w:ind w:left="3600" w:hanging="360"/>
      </w:pPr>
      <w:rPr>
        <w:rFonts w:ascii="Courier New" w:hAnsi="Courier New" w:hint="default"/>
      </w:rPr>
    </w:lvl>
    <w:lvl w:ilvl="5" w:tplc="CC0EBFA0">
      <w:start w:val="1"/>
      <w:numFmt w:val="bullet"/>
      <w:lvlText w:val=""/>
      <w:lvlJc w:val="left"/>
      <w:pPr>
        <w:ind w:left="4320" w:hanging="360"/>
      </w:pPr>
      <w:rPr>
        <w:rFonts w:ascii="Wingdings" w:hAnsi="Wingdings" w:hint="default"/>
      </w:rPr>
    </w:lvl>
    <w:lvl w:ilvl="6" w:tplc="15CA4BEC">
      <w:start w:val="1"/>
      <w:numFmt w:val="bullet"/>
      <w:lvlText w:val=""/>
      <w:lvlJc w:val="left"/>
      <w:pPr>
        <w:ind w:left="5040" w:hanging="360"/>
      </w:pPr>
      <w:rPr>
        <w:rFonts w:ascii="Symbol" w:hAnsi="Symbol" w:hint="default"/>
      </w:rPr>
    </w:lvl>
    <w:lvl w:ilvl="7" w:tplc="130CF6DE">
      <w:start w:val="1"/>
      <w:numFmt w:val="bullet"/>
      <w:lvlText w:val="o"/>
      <w:lvlJc w:val="left"/>
      <w:pPr>
        <w:ind w:left="5760" w:hanging="360"/>
      </w:pPr>
      <w:rPr>
        <w:rFonts w:ascii="Courier New" w:hAnsi="Courier New" w:hint="default"/>
      </w:rPr>
    </w:lvl>
    <w:lvl w:ilvl="8" w:tplc="372AB098">
      <w:start w:val="1"/>
      <w:numFmt w:val="bullet"/>
      <w:lvlText w:val=""/>
      <w:lvlJc w:val="left"/>
      <w:pPr>
        <w:ind w:left="6480" w:hanging="360"/>
      </w:pPr>
      <w:rPr>
        <w:rFonts w:ascii="Wingdings" w:hAnsi="Wingdings" w:hint="default"/>
      </w:rPr>
    </w:lvl>
  </w:abstractNum>
  <w:num w:numId="1" w16cid:durableId="202638272">
    <w:abstractNumId w:val="8"/>
  </w:num>
  <w:num w:numId="2" w16cid:durableId="1752654002">
    <w:abstractNumId w:val="11"/>
  </w:num>
  <w:num w:numId="3" w16cid:durableId="1772624883">
    <w:abstractNumId w:val="24"/>
  </w:num>
  <w:num w:numId="4" w16cid:durableId="1874347808">
    <w:abstractNumId w:val="19"/>
  </w:num>
  <w:num w:numId="5" w16cid:durableId="667971">
    <w:abstractNumId w:val="3"/>
  </w:num>
  <w:num w:numId="6" w16cid:durableId="1459911141">
    <w:abstractNumId w:val="4"/>
  </w:num>
  <w:num w:numId="7" w16cid:durableId="1524896743">
    <w:abstractNumId w:val="9"/>
  </w:num>
  <w:num w:numId="8" w16cid:durableId="545869670">
    <w:abstractNumId w:val="12"/>
  </w:num>
  <w:num w:numId="9" w16cid:durableId="630523102">
    <w:abstractNumId w:val="29"/>
  </w:num>
  <w:num w:numId="10" w16cid:durableId="1950043615">
    <w:abstractNumId w:val="3"/>
  </w:num>
  <w:num w:numId="11" w16cid:durableId="1762556874">
    <w:abstractNumId w:val="15"/>
  </w:num>
  <w:num w:numId="12" w16cid:durableId="265694993">
    <w:abstractNumId w:val="13"/>
  </w:num>
  <w:num w:numId="13" w16cid:durableId="1991904847">
    <w:abstractNumId w:val="5"/>
  </w:num>
  <w:num w:numId="14" w16cid:durableId="550699848">
    <w:abstractNumId w:val="3"/>
  </w:num>
  <w:num w:numId="15" w16cid:durableId="186796470">
    <w:abstractNumId w:val="1"/>
  </w:num>
  <w:num w:numId="16" w16cid:durableId="1666082294">
    <w:abstractNumId w:val="21"/>
  </w:num>
  <w:num w:numId="17" w16cid:durableId="24183001">
    <w:abstractNumId w:val="33"/>
  </w:num>
  <w:num w:numId="18" w16cid:durableId="1043480100">
    <w:abstractNumId w:val="32"/>
  </w:num>
  <w:num w:numId="19" w16cid:durableId="1646275437">
    <w:abstractNumId w:val="20"/>
  </w:num>
  <w:num w:numId="20" w16cid:durableId="496505114">
    <w:abstractNumId w:val="2"/>
  </w:num>
  <w:num w:numId="21" w16cid:durableId="457066373">
    <w:abstractNumId w:val="23"/>
  </w:num>
  <w:num w:numId="22" w16cid:durableId="1545436027">
    <w:abstractNumId w:val="16"/>
  </w:num>
  <w:num w:numId="23" w16cid:durableId="1488201623">
    <w:abstractNumId w:val="31"/>
  </w:num>
  <w:num w:numId="24" w16cid:durableId="640303235">
    <w:abstractNumId w:val="18"/>
  </w:num>
  <w:num w:numId="25" w16cid:durableId="1948778612">
    <w:abstractNumId w:val="25"/>
  </w:num>
  <w:num w:numId="26" w16cid:durableId="1828083530">
    <w:abstractNumId w:val="0"/>
  </w:num>
  <w:num w:numId="27" w16cid:durableId="537476690">
    <w:abstractNumId w:val="22"/>
  </w:num>
  <w:num w:numId="28" w16cid:durableId="2127655622">
    <w:abstractNumId w:val="26"/>
  </w:num>
  <w:num w:numId="29" w16cid:durableId="734203487">
    <w:abstractNumId w:val="7"/>
  </w:num>
  <w:num w:numId="30" w16cid:durableId="636229495">
    <w:abstractNumId w:val="10"/>
  </w:num>
  <w:num w:numId="31" w16cid:durableId="752123536">
    <w:abstractNumId w:val="28"/>
  </w:num>
  <w:num w:numId="32" w16cid:durableId="397676015">
    <w:abstractNumId w:val="14"/>
  </w:num>
  <w:num w:numId="33" w16cid:durableId="975376900">
    <w:abstractNumId w:val="30"/>
  </w:num>
  <w:num w:numId="34" w16cid:durableId="1018509340">
    <w:abstractNumId w:val="17"/>
    <w:lvlOverride w:ilvl="0"/>
    <w:lvlOverride w:ilvl="1"/>
    <w:lvlOverride w:ilvl="2"/>
    <w:lvlOverride w:ilvl="3"/>
    <w:lvlOverride w:ilvl="4"/>
    <w:lvlOverride w:ilvl="5"/>
    <w:lvlOverride w:ilvl="6"/>
    <w:lvlOverride w:ilvl="7"/>
    <w:lvlOverride w:ilvl="8"/>
  </w:num>
  <w:num w:numId="35" w16cid:durableId="766117461">
    <w:abstractNumId w:val="6"/>
    <w:lvlOverride w:ilvl="0"/>
    <w:lvlOverride w:ilvl="1"/>
    <w:lvlOverride w:ilvl="2"/>
    <w:lvlOverride w:ilvl="3"/>
    <w:lvlOverride w:ilvl="4"/>
    <w:lvlOverride w:ilvl="5"/>
    <w:lvlOverride w:ilvl="6"/>
    <w:lvlOverride w:ilvl="7"/>
    <w:lvlOverride w:ilvl="8"/>
  </w:num>
  <w:num w:numId="36" w16cid:durableId="569731071">
    <w:abstractNumId w:val="2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2B6"/>
    <w:rsid w:val="00003E30"/>
    <w:rsid w:val="0001616A"/>
    <w:rsid w:val="00022BB0"/>
    <w:rsid w:val="0003064C"/>
    <w:rsid w:val="00057FFA"/>
    <w:rsid w:val="0007357E"/>
    <w:rsid w:val="00081E51"/>
    <w:rsid w:val="00083958"/>
    <w:rsid w:val="000A360C"/>
    <w:rsid w:val="000A575A"/>
    <w:rsid w:val="000E38DA"/>
    <w:rsid w:val="00167F6C"/>
    <w:rsid w:val="001850CF"/>
    <w:rsid w:val="0019289C"/>
    <w:rsid w:val="001937B8"/>
    <w:rsid w:val="001D76A1"/>
    <w:rsid w:val="001F0735"/>
    <w:rsid w:val="002249F8"/>
    <w:rsid w:val="00243540"/>
    <w:rsid w:val="0026602C"/>
    <w:rsid w:val="00271518"/>
    <w:rsid w:val="00275339"/>
    <w:rsid w:val="002E464C"/>
    <w:rsid w:val="00306259"/>
    <w:rsid w:val="0033678E"/>
    <w:rsid w:val="003533B1"/>
    <w:rsid w:val="00366459"/>
    <w:rsid w:val="00366954"/>
    <w:rsid w:val="00373B9B"/>
    <w:rsid w:val="00373BC9"/>
    <w:rsid w:val="003777BB"/>
    <w:rsid w:val="00381CFA"/>
    <w:rsid w:val="00384F98"/>
    <w:rsid w:val="0038617B"/>
    <w:rsid w:val="003A7D3D"/>
    <w:rsid w:val="003B2F34"/>
    <w:rsid w:val="003C67F8"/>
    <w:rsid w:val="003C6DF3"/>
    <w:rsid w:val="003D75A0"/>
    <w:rsid w:val="004257F5"/>
    <w:rsid w:val="0046767A"/>
    <w:rsid w:val="004B364C"/>
    <w:rsid w:val="004C49CF"/>
    <w:rsid w:val="00571333"/>
    <w:rsid w:val="005B6B0F"/>
    <w:rsid w:val="005B7E53"/>
    <w:rsid w:val="005E3F78"/>
    <w:rsid w:val="00600A67"/>
    <w:rsid w:val="0060633C"/>
    <w:rsid w:val="00607566"/>
    <w:rsid w:val="00652253"/>
    <w:rsid w:val="00660F67"/>
    <w:rsid w:val="00692290"/>
    <w:rsid w:val="00696031"/>
    <w:rsid w:val="006A2465"/>
    <w:rsid w:val="006B4D56"/>
    <w:rsid w:val="006D1621"/>
    <w:rsid w:val="006E2A02"/>
    <w:rsid w:val="006E552B"/>
    <w:rsid w:val="006F5734"/>
    <w:rsid w:val="00711EB0"/>
    <w:rsid w:val="00746D33"/>
    <w:rsid w:val="007601E1"/>
    <w:rsid w:val="00777143"/>
    <w:rsid w:val="0077784A"/>
    <w:rsid w:val="00796734"/>
    <w:rsid w:val="007B3D46"/>
    <w:rsid w:val="008011C0"/>
    <w:rsid w:val="00827AA3"/>
    <w:rsid w:val="00875CF7"/>
    <w:rsid w:val="0087778B"/>
    <w:rsid w:val="0088764F"/>
    <w:rsid w:val="008A6790"/>
    <w:rsid w:val="008F3946"/>
    <w:rsid w:val="00905D2A"/>
    <w:rsid w:val="009136B7"/>
    <w:rsid w:val="0093625E"/>
    <w:rsid w:val="00967D24"/>
    <w:rsid w:val="009900CB"/>
    <w:rsid w:val="009B1503"/>
    <w:rsid w:val="009C610B"/>
    <w:rsid w:val="009F0B3D"/>
    <w:rsid w:val="00A135FE"/>
    <w:rsid w:val="00A2790D"/>
    <w:rsid w:val="00A33C6C"/>
    <w:rsid w:val="00A647EB"/>
    <w:rsid w:val="00AC72B6"/>
    <w:rsid w:val="00AF004C"/>
    <w:rsid w:val="00B14FA8"/>
    <w:rsid w:val="00B20D8A"/>
    <w:rsid w:val="00B25F97"/>
    <w:rsid w:val="00B30C1E"/>
    <w:rsid w:val="00B65D87"/>
    <w:rsid w:val="00B808A4"/>
    <w:rsid w:val="00C025FB"/>
    <w:rsid w:val="00C049FB"/>
    <w:rsid w:val="00C23188"/>
    <w:rsid w:val="00C66998"/>
    <w:rsid w:val="00CB7A0B"/>
    <w:rsid w:val="00CC5CF8"/>
    <w:rsid w:val="00CE6E1C"/>
    <w:rsid w:val="00D109E2"/>
    <w:rsid w:val="00D35ADF"/>
    <w:rsid w:val="00D455E6"/>
    <w:rsid w:val="00D6707E"/>
    <w:rsid w:val="00D963F0"/>
    <w:rsid w:val="00DC42B3"/>
    <w:rsid w:val="00DF4359"/>
    <w:rsid w:val="00E368E4"/>
    <w:rsid w:val="00E649F7"/>
    <w:rsid w:val="00EA3DAE"/>
    <w:rsid w:val="00EC1A60"/>
    <w:rsid w:val="00ED2B27"/>
    <w:rsid w:val="00F1125D"/>
    <w:rsid w:val="00F14A69"/>
    <w:rsid w:val="00F87CB6"/>
    <w:rsid w:val="00FB210D"/>
    <w:rsid w:val="00FC3F2A"/>
    <w:rsid w:val="00FE5401"/>
    <w:rsid w:val="00FF5264"/>
    <w:rsid w:val="00FF7020"/>
    <w:rsid w:val="022E7342"/>
    <w:rsid w:val="09AF122A"/>
    <w:rsid w:val="0C8D3117"/>
    <w:rsid w:val="0CD094D1"/>
    <w:rsid w:val="0D839D84"/>
    <w:rsid w:val="0F4B6F93"/>
    <w:rsid w:val="10D1729F"/>
    <w:rsid w:val="11124E46"/>
    <w:rsid w:val="111AF37D"/>
    <w:rsid w:val="137D3A3A"/>
    <w:rsid w:val="142B19EC"/>
    <w:rsid w:val="15C3EF24"/>
    <w:rsid w:val="166688BC"/>
    <w:rsid w:val="167703BE"/>
    <w:rsid w:val="16E0ED4A"/>
    <w:rsid w:val="175ACF87"/>
    <w:rsid w:val="1BD59267"/>
    <w:rsid w:val="1D8CD063"/>
    <w:rsid w:val="1DCACC8E"/>
    <w:rsid w:val="22EB84E1"/>
    <w:rsid w:val="234E0B9B"/>
    <w:rsid w:val="23B71903"/>
    <w:rsid w:val="246360C1"/>
    <w:rsid w:val="266E1EFC"/>
    <w:rsid w:val="2A36AC90"/>
    <w:rsid w:val="2BEEDF4D"/>
    <w:rsid w:val="2E16E7CA"/>
    <w:rsid w:val="2FB812C9"/>
    <w:rsid w:val="307627C7"/>
    <w:rsid w:val="31F2D516"/>
    <w:rsid w:val="33198431"/>
    <w:rsid w:val="3615698B"/>
    <w:rsid w:val="362A3827"/>
    <w:rsid w:val="369EA662"/>
    <w:rsid w:val="384FA747"/>
    <w:rsid w:val="38765414"/>
    <w:rsid w:val="388F69C0"/>
    <w:rsid w:val="397CC848"/>
    <w:rsid w:val="3D20D7F2"/>
    <w:rsid w:val="3F0039EE"/>
    <w:rsid w:val="40BC6474"/>
    <w:rsid w:val="44098856"/>
    <w:rsid w:val="45D04BA1"/>
    <w:rsid w:val="47C220B2"/>
    <w:rsid w:val="47CB5652"/>
    <w:rsid w:val="4EFD1427"/>
    <w:rsid w:val="4FC862B7"/>
    <w:rsid w:val="507C5BDC"/>
    <w:rsid w:val="52068A12"/>
    <w:rsid w:val="52A36B7E"/>
    <w:rsid w:val="534094BA"/>
    <w:rsid w:val="54619C21"/>
    <w:rsid w:val="54B89651"/>
    <w:rsid w:val="5521BF52"/>
    <w:rsid w:val="58E93202"/>
    <w:rsid w:val="59BCCD68"/>
    <w:rsid w:val="5C73D0A2"/>
    <w:rsid w:val="5DBB3CAB"/>
    <w:rsid w:val="5DF376F8"/>
    <w:rsid w:val="5E6B4245"/>
    <w:rsid w:val="5F16E82A"/>
    <w:rsid w:val="600638F4"/>
    <w:rsid w:val="634EA06C"/>
    <w:rsid w:val="66A27FE6"/>
    <w:rsid w:val="69F93107"/>
    <w:rsid w:val="6A0C51BD"/>
    <w:rsid w:val="6A1E939A"/>
    <w:rsid w:val="6A48828A"/>
    <w:rsid w:val="6B8F84A8"/>
    <w:rsid w:val="6E514F68"/>
    <w:rsid w:val="707AA364"/>
    <w:rsid w:val="73711C29"/>
    <w:rsid w:val="742ABB1C"/>
    <w:rsid w:val="75AB8339"/>
    <w:rsid w:val="77D652F0"/>
    <w:rsid w:val="78A323B7"/>
    <w:rsid w:val="78BDDCF3"/>
    <w:rsid w:val="78BDEA8B"/>
    <w:rsid w:val="78F65134"/>
    <w:rsid w:val="7B7C2667"/>
    <w:rsid w:val="7BF056EF"/>
    <w:rsid w:val="7DA868C7"/>
    <w:rsid w:val="7EEE0B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29755"/>
  <w15:chartTrackingRefBased/>
  <w15:docId w15:val="{5A8D287E-0A74-45F0-B9DA-F785164A4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9FB"/>
    <w:rPr>
      <w:rFonts w:ascii="Arial" w:hAnsi="Arial"/>
      <w:sz w:val="24"/>
    </w:rPr>
  </w:style>
  <w:style w:type="paragraph" w:styleId="Heading1">
    <w:name w:val="heading 1"/>
    <w:basedOn w:val="Normal"/>
    <w:next w:val="Normal"/>
    <w:link w:val="Heading1Char"/>
    <w:uiPriority w:val="9"/>
    <w:qFormat/>
    <w:rsid w:val="00AC72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46D33"/>
    <w:pPr>
      <w:keepNext/>
      <w:keepLines/>
      <w:spacing w:before="240" w:after="240"/>
      <w:outlineLvl w:val="1"/>
    </w:pPr>
    <w:rPr>
      <w:rFonts w:eastAsiaTheme="majorEastAsia" w:cstheme="majorBidi"/>
      <w:b/>
      <w:color w:val="004288"/>
      <w:szCs w:val="32"/>
    </w:rPr>
  </w:style>
  <w:style w:type="paragraph" w:styleId="Heading3">
    <w:name w:val="heading 3"/>
    <w:basedOn w:val="Normal"/>
    <w:next w:val="Normal"/>
    <w:link w:val="Heading3Char"/>
    <w:uiPriority w:val="9"/>
    <w:unhideWhenUsed/>
    <w:qFormat/>
    <w:rsid w:val="00746D33"/>
    <w:pPr>
      <w:keepNext/>
      <w:keepLines/>
      <w:spacing w:before="160" w:after="80"/>
      <w:outlineLvl w:val="2"/>
    </w:pPr>
    <w:rPr>
      <w:rFonts w:eastAsiaTheme="majorEastAsia" w:cstheme="majorBidi"/>
      <w:color w:val="0F4761" w:themeColor="accent1" w:themeShade="BF"/>
      <w:szCs w:val="28"/>
      <w:u w:val="single"/>
    </w:rPr>
  </w:style>
  <w:style w:type="paragraph" w:styleId="Heading4">
    <w:name w:val="heading 4"/>
    <w:basedOn w:val="Normal"/>
    <w:next w:val="Normal"/>
    <w:link w:val="Heading4Char"/>
    <w:uiPriority w:val="9"/>
    <w:unhideWhenUsed/>
    <w:qFormat/>
    <w:rsid w:val="00AC72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FF7020"/>
    <w:pPr>
      <w:keepNext/>
      <w:keepLines/>
      <w:spacing w:before="80" w:after="40"/>
      <w:outlineLvl w:val="4"/>
    </w:pPr>
    <w:rPr>
      <w:rFonts w:eastAsiaTheme="majorEastAsia" w:cstheme="majorBidi"/>
      <w:color w:val="04622D"/>
    </w:rPr>
  </w:style>
  <w:style w:type="paragraph" w:styleId="Heading6">
    <w:name w:val="heading 6"/>
    <w:basedOn w:val="Normal"/>
    <w:next w:val="Normal"/>
    <w:link w:val="Heading6Char"/>
    <w:uiPriority w:val="9"/>
    <w:semiHidden/>
    <w:unhideWhenUsed/>
    <w:qFormat/>
    <w:rsid w:val="00AC72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72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72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72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2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46D33"/>
    <w:rPr>
      <w:rFonts w:ascii="Arial" w:eastAsiaTheme="majorEastAsia" w:hAnsi="Arial" w:cstheme="majorBidi"/>
      <w:b/>
      <w:color w:val="004288"/>
      <w:sz w:val="24"/>
      <w:szCs w:val="32"/>
    </w:rPr>
  </w:style>
  <w:style w:type="character" w:customStyle="1" w:styleId="Heading3Char">
    <w:name w:val="Heading 3 Char"/>
    <w:basedOn w:val="DefaultParagraphFont"/>
    <w:link w:val="Heading3"/>
    <w:uiPriority w:val="9"/>
    <w:rsid w:val="00746D33"/>
    <w:rPr>
      <w:rFonts w:ascii="Arial" w:eastAsiaTheme="majorEastAsia" w:hAnsi="Arial" w:cstheme="majorBidi"/>
      <w:color w:val="0F4761" w:themeColor="accent1" w:themeShade="BF"/>
      <w:sz w:val="24"/>
      <w:szCs w:val="28"/>
      <w:u w:val="single"/>
    </w:rPr>
  </w:style>
  <w:style w:type="character" w:customStyle="1" w:styleId="Heading4Char">
    <w:name w:val="Heading 4 Char"/>
    <w:basedOn w:val="DefaultParagraphFont"/>
    <w:link w:val="Heading4"/>
    <w:uiPriority w:val="9"/>
    <w:rsid w:val="00AC72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FF7020"/>
    <w:rPr>
      <w:rFonts w:ascii="Arial" w:eastAsiaTheme="majorEastAsia" w:hAnsi="Arial" w:cstheme="majorBidi"/>
      <w:color w:val="04622D"/>
      <w:sz w:val="24"/>
    </w:rPr>
  </w:style>
  <w:style w:type="character" w:customStyle="1" w:styleId="Heading6Char">
    <w:name w:val="Heading 6 Char"/>
    <w:basedOn w:val="DefaultParagraphFont"/>
    <w:link w:val="Heading6"/>
    <w:uiPriority w:val="9"/>
    <w:semiHidden/>
    <w:rsid w:val="00AC72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72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72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72B6"/>
    <w:rPr>
      <w:rFonts w:eastAsiaTheme="majorEastAsia" w:cstheme="majorBidi"/>
      <w:color w:val="272727" w:themeColor="text1" w:themeTint="D8"/>
    </w:rPr>
  </w:style>
  <w:style w:type="paragraph" w:styleId="Title">
    <w:name w:val="Title"/>
    <w:basedOn w:val="Normal"/>
    <w:next w:val="Normal"/>
    <w:link w:val="TitleChar"/>
    <w:uiPriority w:val="10"/>
    <w:qFormat/>
    <w:rsid w:val="00AC72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2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2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72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72B6"/>
    <w:pPr>
      <w:spacing w:before="160"/>
      <w:jc w:val="center"/>
    </w:pPr>
    <w:rPr>
      <w:i/>
      <w:iCs/>
      <w:color w:val="404040" w:themeColor="text1" w:themeTint="BF"/>
    </w:rPr>
  </w:style>
  <w:style w:type="character" w:customStyle="1" w:styleId="QuoteChar">
    <w:name w:val="Quote Char"/>
    <w:basedOn w:val="DefaultParagraphFont"/>
    <w:link w:val="Quote"/>
    <w:uiPriority w:val="29"/>
    <w:rsid w:val="00AC72B6"/>
    <w:rPr>
      <w:i/>
      <w:iCs/>
      <w:color w:val="404040" w:themeColor="text1" w:themeTint="BF"/>
    </w:rPr>
  </w:style>
  <w:style w:type="paragraph" w:styleId="ListParagraph">
    <w:name w:val="List Paragraph"/>
    <w:basedOn w:val="Normal"/>
    <w:uiPriority w:val="34"/>
    <w:qFormat/>
    <w:rsid w:val="00746D33"/>
    <w:pPr>
      <w:numPr>
        <w:numId w:val="18"/>
      </w:numPr>
      <w:contextualSpacing/>
    </w:pPr>
  </w:style>
  <w:style w:type="character" w:styleId="IntenseEmphasis">
    <w:name w:val="Intense Emphasis"/>
    <w:basedOn w:val="DefaultParagraphFont"/>
    <w:uiPriority w:val="21"/>
    <w:qFormat/>
    <w:rsid w:val="00AC72B6"/>
    <w:rPr>
      <w:i/>
      <w:iCs/>
      <w:color w:val="0F4761" w:themeColor="accent1" w:themeShade="BF"/>
    </w:rPr>
  </w:style>
  <w:style w:type="paragraph" w:styleId="IntenseQuote">
    <w:name w:val="Intense Quote"/>
    <w:basedOn w:val="Normal"/>
    <w:next w:val="Normal"/>
    <w:link w:val="IntenseQuoteChar"/>
    <w:uiPriority w:val="30"/>
    <w:qFormat/>
    <w:rsid w:val="00AC72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72B6"/>
    <w:rPr>
      <w:i/>
      <w:iCs/>
      <w:color w:val="0F4761" w:themeColor="accent1" w:themeShade="BF"/>
    </w:rPr>
  </w:style>
  <w:style w:type="character" w:styleId="IntenseReference">
    <w:name w:val="Intense Reference"/>
    <w:basedOn w:val="DefaultParagraphFont"/>
    <w:uiPriority w:val="32"/>
    <w:qFormat/>
    <w:rsid w:val="00AC72B6"/>
    <w:rPr>
      <w:b/>
      <w:bCs/>
      <w:smallCaps/>
      <w:color w:val="0F4761" w:themeColor="accent1" w:themeShade="BF"/>
      <w:spacing w:val="5"/>
    </w:rPr>
  </w:style>
  <w:style w:type="paragraph" w:styleId="Header">
    <w:name w:val="header"/>
    <w:basedOn w:val="Normal"/>
    <w:link w:val="HeaderChar"/>
    <w:uiPriority w:val="99"/>
    <w:unhideWhenUsed/>
    <w:rsid w:val="005E3F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F78"/>
  </w:style>
  <w:style w:type="paragraph" w:styleId="Footer">
    <w:name w:val="footer"/>
    <w:basedOn w:val="Normal"/>
    <w:link w:val="FooterChar"/>
    <w:uiPriority w:val="99"/>
    <w:unhideWhenUsed/>
    <w:rsid w:val="00C23188"/>
    <w:pPr>
      <w:tabs>
        <w:tab w:val="center" w:pos="4513"/>
        <w:tab w:val="right" w:pos="9026"/>
      </w:tabs>
      <w:spacing w:after="0" w:line="240" w:lineRule="auto"/>
      <w:jc w:val="right"/>
    </w:pPr>
    <w:rPr>
      <w:b/>
      <w:color w:val="004288"/>
    </w:rPr>
  </w:style>
  <w:style w:type="character" w:customStyle="1" w:styleId="FooterChar">
    <w:name w:val="Footer Char"/>
    <w:basedOn w:val="DefaultParagraphFont"/>
    <w:link w:val="Footer"/>
    <w:uiPriority w:val="99"/>
    <w:rsid w:val="00C23188"/>
    <w:rPr>
      <w:rFonts w:ascii="Arial" w:hAnsi="Arial"/>
      <w:b/>
      <w:color w:val="004288"/>
      <w:sz w:val="24"/>
    </w:rPr>
  </w:style>
  <w:style w:type="paragraph" w:customStyle="1" w:styleId="StyleHeading1LatinArial16ptBoldCustomColorRGB066">
    <w:name w:val="Style Heading 1 + (Latin) Arial 16 pt Bold Custom Color(RGB(066..."/>
    <w:basedOn w:val="Heading1"/>
    <w:rsid w:val="00746D33"/>
    <w:pPr>
      <w:spacing w:before="480" w:after="280"/>
    </w:pPr>
    <w:rPr>
      <w:rFonts w:ascii="Arial" w:eastAsia="Times New Roman" w:hAnsi="Arial" w:cs="Times New Roman"/>
      <w:b/>
      <w:bCs/>
      <w:color w:val="004288"/>
      <w:sz w:val="32"/>
      <w:szCs w:val="20"/>
    </w:rPr>
  </w:style>
  <w:style w:type="character" w:styleId="SubtleEmphasis">
    <w:name w:val="Subtle Emphasis"/>
    <w:basedOn w:val="DefaultParagraphFont"/>
    <w:uiPriority w:val="19"/>
    <w:qFormat/>
    <w:rsid w:val="00746D33"/>
    <w:rPr>
      <w:i/>
      <w:iCs/>
      <w:color w:val="404040" w:themeColor="text1" w:themeTint="BF"/>
    </w:rPr>
  </w:style>
  <w:style w:type="character" w:styleId="Emphasis">
    <w:name w:val="Emphasis"/>
    <w:basedOn w:val="DefaultParagraphFont"/>
    <w:uiPriority w:val="20"/>
    <w:qFormat/>
    <w:rsid w:val="00746D33"/>
    <w:rPr>
      <w:rFonts w:ascii="Arial" w:hAnsi="Arial"/>
      <w:b/>
      <w:i w:val="0"/>
      <w:iCs/>
      <w:color w:val="004288"/>
      <w:sz w:val="24"/>
    </w:rPr>
  </w:style>
  <w:style w:type="paragraph" w:customStyle="1" w:styleId="StyleListParagraphLatinArial12ptLinespacingMultipl">
    <w:name w:val="Style List Paragraph + (Latin) Arial 12 pt Line spacing:  Multipl..."/>
    <w:basedOn w:val="ListParagraph"/>
    <w:rsid w:val="00746D33"/>
    <w:pPr>
      <w:spacing w:line="276" w:lineRule="auto"/>
    </w:pPr>
    <w:rPr>
      <w:rFonts w:eastAsia="Times New Roman" w:cs="Times New Roman"/>
      <w:szCs w:val="20"/>
    </w:rPr>
  </w:style>
  <w:style w:type="character" w:styleId="Hyperlink">
    <w:name w:val="Hyperlink"/>
    <w:basedOn w:val="DefaultParagraphFont"/>
    <w:uiPriority w:val="99"/>
    <w:unhideWhenUsed/>
    <w:rsid w:val="00746D33"/>
    <w:rPr>
      <w:color w:val="467886" w:themeColor="hyperlink"/>
      <w:u w:val="single"/>
    </w:rPr>
  </w:style>
  <w:style w:type="character" w:styleId="UnresolvedMention">
    <w:name w:val="Unresolved Mention"/>
    <w:basedOn w:val="DefaultParagraphFont"/>
    <w:uiPriority w:val="99"/>
    <w:semiHidden/>
    <w:unhideWhenUsed/>
    <w:rsid w:val="00746D33"/>
    <w:rPr>
      <w:color w:val="605E5C"/>
      <w:shd w:val="clear" w:color="auto" w:fill="E1DFDD"/>
    </w:rPr>
  </w:style>
  <w:style w:type="table" w:styleId="TableGrid">
    <w:name w:val="Table Grid"/>
    <w:basedOn w:val="TableNormal"/>
    <w:uiPriority w:val="39"/>
    <w:rsid w:val="00D45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2465"/>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92289">
      <w:bodyDiv w:val="1"/>
      <w:marLeft w:val="0"/>
      <w:marRight w:val="0"/>
      <w:marTop w:val="0"/>
      <w:marBottom w:val="0"/>
      <w:divBdr>
        <w:top w:val="none" w:sz="0" w:space="0" w:color="auto"/>
        <w:left w:val="none" w:sz="0" w:space="0" w:color="auto"/>
        <w:bottom w:val="none" w:sz="0" w:space="0" w:color="auto"/>
        <w:right w:val="none" w:sz="0" w:space="0" w:color="auto"/>
      </w:divBdr>
    </w:div>
    <w:div w:id="192111452">
      <w:bodyDiv w:val="1"/>
      <w:marLeft w:val="0"/>
      <w:marRight w:val="0"/>
      <w:marTop w:val="0"/>
      <w:marBottom w:val="0"/>
      <w:divBdr>
        <w:top w:val="none" w:sz="0" w:space="0" w:color="auto"/>
        <w:left w:val="none" w:sz="0" w:space="0" w:color="auto"/>
        <w:bottom w:val="none" w:sz="0" w:space="0" w:color="auto"/>
        <w:right w:val="none" w:sz="0" w:space="0" w:color="auto"/>
      </w:divBdr>
    </w:div>
    <w:div w:id="216286432">
      <w:bodyDiv w:val="1"/>
      <w:marLeft w:val="0"/>
      <w:marRight w:val="0"/>
      <w:marTop w:val="0"/>
      <w:marBottom w:val="0"/>
      <w:divBdr>
        <w:top w:val="none" w:sz="0" w:space="0" w:color="auto"/>
        <w:left w:val="none" w:sz="0" w:space="0" w:color="auto"/>
        <w:bottom w:val="none" w:sz="0" w:space="0" w:color="auto"/>
        <w:right w:val="none" w:sz="0" w:space="0" w:color="auto"/>
      </w:divBdr>
      <w:divsChild>
        <w:div w:id="1853760182">
          <w:marLeft w:val="0"/>
          <w:marRight w:val="0"/>
          <w:marTop w:val="0"/>
          <w:marBottom w:val="0"/>
          <w:divBdr>
            <w:top w:val="none" w:sz="0" w:space="0" w:color="auto"/>
            <w:left w:val="none" w:sz="0" w:space="0" w:color="auto"/>
            <w:bottom w:val="none" w:sz="0" w:space="0" w:color="auto"/>
            <w:right w:val="none" w:sz="0" w:space="0" w:color="auto"/>
          </w:divBdr>
        </w:div>
        <w:div w:id="763379553">
          <w:marLeft w:val="0"/>
          <w:marRight w:val="0"/>
          <w:marTop w:val="0"/>
          <w:marBottom w:val="0"/>
          <w:divBdr>
            <w:top w:val="none" w:sz="0" w:space="0" w:color="auto"/>
            <w:left w:val="none" w:sz="0" w:space="0" w:color="auto"/>
            <w:bottom w:val="none" w:sz="0" w:space="0" w:color="auto"/>
            <w:right w:val="none" w:sz="0" w:space="0" w:color="auto"/>
          </w:divBdr>
        </w:div>
        <w:div w:id="1995253873">
          <w:marLeft w:val="0"/>
          <w:marRight w:val="0"/>
          <w:marTop w:val="0"/>
          <w:marBottom w:val="0"/>
          <w:divBdr>
            <w:top w:val="none" w:sz="0" w:space="0" w:color="auto"/>
            <w:left w:val="none" w:sz="0" w:space="0" w:color="auto"/>
            <w:bottom w:val="none" w:sz="0" w:space="0" w:color="auto"/>
            <w:right w:val="none" w:sz="0" w:space="0" w:color="auto"/>
          </w:divBdr>
        </w:div>
        <w:div w:id="1660697082">
          <w:marLeft w:val="0"/>
          <w:marRight w:val="0"/>
          <w:marTop w:val="0"/>
          <w:marBottom w:val="0"/>
          <w:divBdr>
            <w:top w:val="none" w:sz="0" w:space="0" w:color="auto"/>
            <w:left w:val="none" w:sz="0" w:space="0" w:color="auto"/>
            <w:bottom w:val="none" w:sz="0" w:space="0" w:color="auto"/>
            <w:right w:val="none" w:sz="0" w:space="0" w:color="auto"/>
          </w:divBdr>
        </w:div>
        <w:div w:id="2080593780">
          <w:marLeft w:val="0"/>
          <w:marRight w:val="0"/>
          <w:marTop w:val="0"/>
          <w:marBottom w:val="0"/>
          <w:divBdr>
            <w:top w:val="none" w:sz="0" w:space="0" w:color="auto"/>
            <w:left w:val="none" w:sz="0" w:space="0" w:color="auto"/>
            <w:bottom w:val="none" w:sz="0" w:space="0" w:color="auto"/>
            <w:right w:val="none" w:sz="0" w:space="0" w:color="auto"/>
          </w:divBdr>
        </w:div>
        <w:div w:id="2039354352">
          <w:marLeft w:val="0"/>
          <w:marRight w:val="0"/>
          <w:marTop w:val="0"/>
          <w:marBottom w:val="0"/>
          <w:divBdr>
            <w:top w:val="none" w:sz="0" w:space="0" w:color="auto"/>
            <w:left w:val="none" w:sz="0" w:space="0" w:color="auto"/>
            <w:bottom w:val="none" w:sz="0" w:space="0" w:color="auto"/>
            <w:right w:val="none" w:sz="0" w:space="0" w:color="auto"/>
          </w:divBdr>
        </w:div>
        <w:div w:id="1991398801">
          <w:marLeft w:val="0"/>
          <w:marRight w:val="0"/>
          <w:marTop w:val="0"/>
          <w:marBottom w:val="0"/>
          <w:divBdr>
            <w:top w:val="none" w:sz="0" w:space="0" w:color="auto"/>
            <w:left w:val="none" w:sz="0" w:space="0" w:color="auto"/>
            <w:bottom w:val="none" w:sz="0" w:space="0" w:color="auto"/>
            <w:right w:val="none" w:sz="0" w:space="0" w:color="auto"/>
          </w:divBdr>
        </w:div>
        <w:div w:id="1618367920">
          <w:marLeft w:val="0"/>
          <w:marRight w:val="0"/>
          <w:marTop w:val="0"/>
          <w:marBottom w:val="0"/>
          <w:divBdr>
            <w:top w:val="none" w:sz="0" w:space="0" w:color="auto"/>
            <w:left w:val="none" w:sz="0" w:space="0" w:color="auto"/>
            <w:bottom w:val="none" w:sz="0" w:space="0" w:color="auto"/>
            <w:right w:val="none" w:sz="0" w:space="0" w:color="auto"/>
          </w:divBdr>
        </w:div>
        <w:div w:id="854418705">
          <w:marLeft w:val="0"/>
          <w:marRight w:val="0"/>
          <w:marTop w:val="0"/>
          <w:marBottom w:val="0"/>
          <w:divBdr>
            <w:top w:val="none" w:sz="0" w:space="0" w:color="auto"/>
            <w:left w:val="none" w:sz="0" w:space="0" w:color="auto"/>
            <w:bottom w:val="none" w:sz="0" w:space="0" w:color="auto"/>
            <w:right w:val="none" w:sz="0" w:space="0" w:color="auto"/>
          </w:divBdr>
        </w:div>
        <w:div w:id="2114126642">
          <w:marLeft w:val="0"/>
          <w:marRight w:val="0"/>
          <w:marTop w:val="0"/>
          <w:marBottom w:val="0"/>
          <w:divBdr>
            <w:top w:val="none" w:sz="0" w:space="0" w:color="auto"/>
            <w:left w:val="none" w:sz="0" w:space="0" w:color="auto"/>
            <w:bottom w:val="none" w:sz="0" w:space="0" w:color="auto"/>
            <w:right w:val="none" w:sz="0" w:space="0" w:color="auto"/>
          </w:divBdr>
        </w:div>
        <w:div w:id="654139207">
          <w:marLeft w:val="0"/>
          <w:marRight w:val="0"/>
          <w:marTop w:val="0"/>
          <w:marBottom w:val="0"/>
          <w:divBdr>
            <w:top w:val="none" w:sz="0" w:space="0" w:color="auto"/>
            <w:left w:val="none" w:sz="0" w:space="0" w:color="auto"/>
            <w:bottom w:val="none" w:sz="0" w:space="0" w:color="auto"/>
            <w:right w:val="none" w:sz="0" w:space="0" w:color="auto"/>
          </w:divBdr>
        </w:div>
        <w:div w:id="1156603794">
          <w:marLeft w:val="0"/>
          <w:marRight w:val="0"/>
          <w:marTop w:val="0"/>
          <w:marBottom w:val="0"/>
          <w:divBdr>
            <w:top w:val="none" w:sz="0" w:space="0" w:color="auto"/>
            <w:left w:val="none" w:sz="0" w:space="0" w:color="auto"/>
            <w:bottom w:val="none" w:sz="0" w:space="0" w:color="auto"/>
            <w:right w:val="none" w:sz="0" w:space="0" w:color="auto"/>
          </w:divBdr>
        </w:div>
      </w:divsChild>
    </w:div>
    <w:div w:id="687407358">
      <w:bodyDiv w:val="1"/>
      <w:marLeft w:val="0"/>
      <w:marRight w:val="0"/>
      <w:marTop w:val="0"/>
      <w:marBottom w:val="0"/>
      <w:divBdr>
        <w:top w:val="none" w:sz="0" w:space="0" w:color="auto"/>
        <w:left w:val="none" w:sz="0" w:space="0" w:color="auto"/>
        <w:bottom w:val="none" w:sz="0" w:space="0" w:color="auto"/>
        <w:right w:val="none" w:sz="0" w:space="0" w:color="auto"/>
      </w:divBdr>
    </w:div>
    <w:div w:id="801075309">
      <w:bodyDiv w:val="1"/>
      <w:marLeft w:val="0"/>
      <w:marRight w:val="0"/>
      <w:marTop w:val="0"/>
      <w:marBottom w:val="0"/>
      <w:divBdr>
        <w:top w:val="none" w:sz="0" w:space="0" w:color="auto"/>
        <w:left w:val="none" w:sz="0" w:space="0" w:color="auto"/>
        <w:bottom w:val="none" w:sz="0" w:space="0" w:color="auto"/>
        <w:right w:val="none" w:sz="0" w:space="0" w:color="auto"/>
      </w:divBdr>
    </w:div>
    <w:div w:id="1620838275">
      <w:bodyDiv w:val="1"/>
      <w:marLeft w:val="0"/>
      <w:marRight w:val="0"/>
      <w:marTop w:val="0"/>
      <w:marBottom w:val="0"/>
      <w:divBdr>
        <w:top w:val="none" w:sz="0" w:space="0" w:color="auto"/>
        <w:left w:val="none" w:sz="0" w:space="0" w:color="auto"/>
        <w:bottom w:val="none" w:sz="0" w:space="0" w:color="auto"/>
        <w:right w:val="none" w:sz="0" w:space="0" w:color="auto"/>
      </w:divBdr>
      <w:divsChild>
        <w:div w:id="1236084695">
          <w:marLeft w:val="0"/>
          <w:marRight w:val="0"/>
          <w:marTop w:val="0"/>
          <w:marBottom w:val="0"/>
          <w:divBdr>
            <w:top w:val="none" w:sz="0" w:space="0" w:color="auto"/>
            <w:left w:val="none" w:sz="0" w:space="0" w:color="auto"/>
            <w:bottom w:val="none" w:sz="0" w:space="0" w:color="auto"/>
            <w:right w:val="none" w:sz="0" w:space="0" w:color="auto"/>
          </w:divBdr>
        </w:div>
        <w:div w:id="1764061593">
          <w:marLeft w:val="0"/>
          <w:marRight w:val="0"/>
          <w:marTop w:val="0"/>
          <w:marBottom w:val="0"/>
          <w:divBdr>
            <w:top w:val="none" w:sz="0" w:space="0" w:color="auto"/>
            <w:left w:val="none" w:sz="0" w:space="0" w:color="auto"/>
            <w:bottom w:val="none" w:sz="0" w:space="0" w:color="auto"/>
            <w:right w:val="none" w:sz="0" w:space="0" w:color="auto"/>
          </w:divBdr>
        </w:div>
        <w:div w:id="863128840">
          <w:marLeft w:val="0"/>
          <w:marRight w:val="0"/>
          <w:marTop w:val="0"/>
          <w:marBottom w:val="0"/>
          <w:divBdr>
            <w:top w:val="none" w:sz="0" w:space="0" w:color="auto"/>
            <w:left w:val="none" w:sz="0" w:space="0" w:color="auto"/>
            <w:bottom w:val="none" w:sz="0" w:space="0" w:color="auto"/>
            <w:right w:val="none" w:sz="0" w:space="0" w:color="auto"/>
          </w:divBdr>
        </w:div>
        <w:div w:id="586579389">
          <w:marLeft w:val="0"/>
          <w:marRight w:val="0"/>
          <w:marTop w:val="0"/>
          <w:marBottom w:val="0"/>
          <w:divBdr>
            <w:top w:val="none" w:sz="0" w:space="0" w:color="auto"/>
            <w:left w:val="none" w:sz="0" w:space="0" w:color="auto"/>
            <w:bottom w:val="none" w:sz="0" w:space="0" w:color="auto"/>
            <w:right w:val="none" w:sz="0" w:space="0" w:color="auto"/>
          </w:divBdr>
        </w:div>
        <w:div w:id="141696742">
          <w:marLeft w:val="0"/>
          <w:marRight w:val="0"/>
          <w:marTop w:val="0"/>
          <w:marBottom w:val="0"/>
          <w:divBdr>
            <w:top w:val="none" w:sz="0" w:space="0" w:color="auto"/>
            <w:left w:val="none" w:sz="0" w:space="0" w:color="auto"/>
            <w:bottom w:val="none" w:sz="0" w:space="0" w:color="auto"/>
            <w:right w:val="none" w:sz="0" w:space="0" w:color="auto"/>
          </w:divBdr>
        </w:div>
        <w:div w:id="1780684984">
          <w:marLeft w:val="0"/>
          <w:marRight w:val="0"/>
          <w:marTop w:val="0"/>
          <w:marBottom w:val="0"/>
          <w:divBdr>
            <w:top w:val="none" w:sz="0" w:space="0" w:color="auto"/>
            <w:left w:val="none" w:sz="0" w:space="0" w:color="auto"/>
            <w:bottom w:val="none" w:sz="0" w:space="0" w:color="auto"/>
            <w:right w:val="none" w:sz="0" w:space="0" w:color="auto"/>
          </w:divBdr>
        </w:div>
        <w:div w:id="472068265">
          <w:marLeft w:val="0"/>
          <w:marRight w:val="0"/>
          <w:marTop w:val="0"/>
          <w:marBottom w:val="0"/>
          <w:divBdr>
            <w:top w:val="none" w:sz="0" w:space="0" w:color="auto"/>
            <w:left w:val="none" w:sz="0" w:space="0" w:color="auto"/>
            <w:bottom w:val="none" w:sz="0" w:space="0" w:color="auto"/>
            <w:right w:val="none" w:sz="0" w:space="0" w:color="auto"/>
          </w:divBdr>
        </w:div>
        <w:div w:id="1517187331">
          <w:marLeft w:val="0"/>
          <w:marRight w:val="0"/>
          <w:marTop w:val="0"/>
          <w:marBottom w:val="0"/>
          <w:divBdr>
            <w:top w:val="none" w:sz="0" w:space="0" w:color="auto"/>
            <w:left w:val="none" w:sz="0" w:space="0" w:color="auto"/>
            <w:bottom w:val="none" w:sz="0" w:space="0" w:color="auto"/>
            <w:right w:val="none" w:sz="0" w:space="0" w:color="auto"/>
          </w:divBdr>
        </w:div>
        <w:div w:id="65733997">
          <w:marLeft w:val="0"/>
          <w:marRight w:val="0"/>
          <w:marTop w:val="0"/>
          <w:marBottom w:val="0"/>
          <w:divBdr>
            <w:top w:val="none" w:sz="0" w:space="0" w:color="auto"/>
            <w:left w:val="none" w:sz="0" w:space="0" w:color="auto"/>
            <w:bottom w:val="none" w:sz="0" w:space="0" w:color="auto"/>
            <w:right w:val="none" w:sz="0" w:space="0" w:color="auto"/>
          </w:divBdr>
        </w:div>
        <w:div w:id="1898202403">
          <w:marLeft w:val="0"/>
          <w:marRight w:val="0"/>
          <w:marTop w:val="0"/>
          <w:marBottom w:val="0"/>
          <w:divBdr>
            <w:top w:val="none" w:sz="0" w:space="0" w:color="auto"/>
            <w:left w:val="none" w:sz="0" w:space="0" w:color="auto"/>
            <w:bottom w:val="none" w:sz="0" w:space="0" w:color="auto"/>
            <w:right w:val="none" w:sz="0" w:space="0" w:color="auto"/>
          </w:divBdr>
        </w:div>
        <w:div w:id="817302718">
          <w:marLeft w:val="0"/>
          <w:marRight w:val="0"/>
          <w:marTop w:val="0"/>
          <w:marBottom w:val="0"/>
          <w:divBdr>
            <w:top w:val="none" w:sz="0" w:space="0" w:color="auto"/>
            <w:left w:val="none" w:sz="0" w:space="0" w:color="auto"/>
            <w:bottom w:val="none" w:sz="0" w:space="0" w:color="auto"/>
            <w:right w:val="none" w:sz="0" w:space="0" w:color="auto"/>
          </w:divBdr>
        </w:div>
        <w:div w:id="1806924130">
          <w:marLeft w:val="0"/>
          <w:marRight w:val="0"/>
          <w:marTop w:val="0"/>
          <w:marBottom w:val="0"/>
          <w:divBdr>
            <w:top w:val="none" w:sz="0" w:space="0" w:color="auto"/>
            <w:left w:val="none" w:sz="0" w:space="0" w:color="auto"/>
            <w:bottom w:val="none" w:sz="0" w:space="0" w:color="auto"/>
            <w:right w:val="none" w:sz="0" w:space="0" w:color="auto"/>
          </w:divBdr>
        </w:div>
      </w:divsChild>
    </w:div>
    <w:div w:id="195042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29E19615DCFB448CAFB588439B82AA" ma:contentTypeVersion="17" ma:contentTypeDescription="Create a new document." ma:contentTypeScope="" ma:versionID="b182fdc62da8ebf345e2eca56bae9774">
  <xsd:schema xmlns:xsd="http://www.w3.org/2001/XMLSchema" xmlns:xs="http://www.w3.org/2001/XMLSchema" xmlns:p="http://schemas.microsoft.com/office/2006/metadata/properties" xmlns:ns2="b4650427-b23f-49df-9b98-70daf1fd1c00" xmlns:ns3="04c6a663-1cf6-4dff-9352-85665361e146" targetNamespace="http://schemas.microsoft.com/office/2006/metadata/properties" ma:root="true" ma:fieldsID="aefce87a3ddf0fd1f95c4493dc6e50bf" ns2:_="" ns3:_="">
    <xsd:import namespace="b4650427-b23f-49df-9b98-70daf1fd1c00"/>
    <xsd:import namespace="04c6a663-1cf6-4dff-9352-85665361e1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50427-b23f-49df-9b98-70daf1fd1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7693f3e-25ed-4244-9e2f-4ffc3cc690c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c6a663-1cf6-4dff-9352-85665361e1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538dc5a-f39f-4c4b-b30a-0e4aaf22b4fa}" ma:internalName="TaxCatchAll" ma:showField="CatchAllData" ma:web="04c6a663-1cf6-4dff-9352-85665361e1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4650427-b23f-49df-9b98-70daf1fd1c00">
      <Terms xmlns="http://schemas.microsoft.com/office/infopath/2007/PartnerControls"/>
    </lcf76f155ced4ddcb4097134ff3c332f>
    <TaxCatchAll xmlns="04c6a663-1cf6-4dff-9352-85665361e146"/>
  </documentManagement>
</p:properties>
</file>

<file path=customXml/itemProps1.xml><?xml version="1.0" encoding="utf-8"?>
<ds:datastoreItem xmlns:ds="http://schemas.openxmlformats.org/officeDocument/2006/customXml" ds:itemID="{08D72D84-1B7B-4825-A198-261700547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50427-b23f-49df-9b98-70daf1fd1c00"/>
    <ds:schemaRef ds:uri="04c6a663-1cf6-4dff-9352-85665361e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1C5D26-743B-4CFF-9385-0477CE28E8D5}">
  <ds:schemaRefs>
    <ds:schemaRef ds:uri="http://schemas.openxmlformats.org/officeDocument/2006/bibliography"/>
  </ds:schemaRefs>
</ds:datastoreItem>
</file>

<file path=customXml/itemProps3.xml><?xml version="1.0" encoding="utf-8"?>
<ds:datastoreItem xmlns:ds="http://schemas.openxmlformats.org/officeDocument/2006/customXml" ds:itemID="{3B1BBCA7-15E0-4E82-B379-210AE99FFC18}">
  <ds:schemaRefs>
    <ds:schemaRef ds:uri="http://schemas.microsoft.com/sharepoint/v3/contenttype/forms"/>
  </ds:schemaRefs>
</ds:datastoreItem>
</file>

<file path=customXml/itemProps4.xml><?xml version="1.0" encoding="utf-8"?>
<ds:datastoreItem xmlns:ds="http://schemas.openxmlformats.org/officeDocument/2006/customXml" ds:itemID="{860DF4E9-727F-432B-AC0A-8F51CF83460A}">
  <ds:schemaRefs>
    <ds:schemaRef ds:uri="http://schemas.microsoft.com/office/2006/metadata/properties"/>
    <ds:schemaRef ds:uri="04c6a663-1cf6-4dff-9352-85665361e146"/>
    <ds:schemaRef ds:uri="http://purl.org/dc/dcmitype/"/>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b4650427-b23f-49df-9b98-70daf1fd1c00"/>
    <ds:schemaRef ds:uri="http://www.w3.org/XML/1998/namespace"/>
  </ds:schemaRefs>
</ds:datastoreItem>
</file>

<file path=docMetadata/LabelInfo.xml><?xml version="1.0" encoding="utf-8"?>
<clbl:labelList xmlns:clbl="http://schemas.microsoft.com/office/2020/mipLabelMetadata">
  <clbl:label id="{e3c8a716-e1e6-4b72-b6a0-d46b00f2d941}" enabled="1" method="Standard" siteId="{0b5cffc7-20db-49d9-abc6-4261d1459e26}" removed="0"/>
</clbl:labelList>
</file>

<file path=docProps/app.xml><?xml version="1.0" encoding="utf-8"?>
<Properties xmlns="http://schemas.openxmlformats.org/officeDocument/2006/extended-properties" xmlns:vt="http://schemas.openxmlformats.org/officeDocument/2006/docPropsVTypes">
  <Template>Normal</Template>
  <TotalTime>4</TotalTime>
  <Pages>3</Pages>
  <Words>937</Words>
  <Characters>5269</Characters>
  <Application>Microsoft Office Word</Application>
  <DocSecurity>0</DocSecurity>
  <Lines>154</Lines>
  <Paragraphs>66</Paragraphs>
  <ScaleCrop>false</ScaleCrop>
  <HeadingPairs>
    <vt:vector size="2" baseType="variant">
      <vt:variant>
        <vt:lpstr>Title</vt:lpstr>
      </vt:variant>
      <vt:variant>
        <vt:i4>1</vt:i4>
      </vt:variant>
    </vt:vector>
  </HeadingPairs>
  <TitlesOfParts>
    <vt:vector size="1" baseType="lpstr">
      <vt:lpstr/>
    </vt:vector>
  </TitlesOfParts>
  <Company>Royal College of Nursing</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 Bale</dc:creator>
  <cp:keywords/>
  <dc:description/>
  <cp:lastModifiedBy>Emily Davies</cp:lastModifiedBy>
  <cp:revision>2</cp:revision>
  <dcterms:created xsi:type="dcterms:W3CDTF">2024-12-18T11:31:00Z</dcterms:created>
  <dcterms:modified xsi:type="dcterms:W3CDTF">2024-12-18T11:31:00Z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0x0101005929E19615DCFB448CAFB588439B82AA</vt:lpwstr>
  </property>
  <property fmtid="{D5CDD505-2E9C-101B-9397-08002B2CF9AE}" pid="3" name="MediaServiceImageTags">
    <vt:lpwstr/>
  </property>
</Properties>
</file>